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8158B">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○深川市飲用井戸等衛生対策要領</w:t>
      </w:r>
    </w:p>
    <w:p w:rsidR="00000000" w:rsidRDefault="00F8158B">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25</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24</w:t>
      </w:r>
      <w:r>
        <w:rPr>
          <w:rFonts w:ascii="Century" w:eastAsia="ＭＳ 明朝" w:hAnsi="ＭＳ 明朝" w:cs="ＭＳ 明朝" w:hint="eastAsia"/>
          <w:color w:val="000000"/>
          <w:kern w:val="0"/>
          <w:szCs w:val="21"/>
        </w:rPr>
        <w:t>日</w:t>
      </w:r>
    </w:p>
    <w:p w:rsidR="00000000" w:rsidRDefault="00F8158B">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訓令第</w:t>
      </w:r>
      <w:r>
        <w:rPr>
          <w:rFonts w:ascii="Century" w:eastAsia="ＭＳ 明朝" w:hAnsi="ＭＳ 明朝" w:cs="ＭＳ 明朝"/>
          <w:color w:val="000000"/>
          <w:kern w:val="0"/>
          <w:szCs w:val="21"/>
        </w:rPr>
        <w:t>54</w:t>
      </w:r>
      <w:r>
        <w:rPr>
          <w:rFonts w:ascii="Century" w:eastAsia="ＭＳ 明朝" w:hAnsi="ＭＳ 明朝" w:cs="ＭＳ 明朝" w:hint="eastAsia"/>
          <w:color w:val="000000"/>
          <w:kern w:val="0"/>
          <w:szCs w:val="21"/>
        </w:rPr>
        <w:t>号</w:t>
      </w:r>
    </w:p>
    <w:p w:rsidR="00000000" w:rsidRDefault="00F8158B">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目的</w:t>
      </w:r>
      <w:r>
        <w:rPr>
          <w:rFonts w:ascii="Century" w:eastAsia="ＭＳ 明朝" w:hAnsi="ＭＳ 明朝" w:cs="ＭＳ 明朝"/>
          <w:color w:val="000000"/>
          <w:kern w:val="0"/>
          <w:szCs w:val="21"/>
        </w:rPr>
        <w:t>)</w:t>
      </w:r>
    </w:p>
    <w:p w:rsidR="00000000" w:rsidRDefault="00F8158B">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条　この要領は、飲用に供する井戸等及び水道法</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昭和</w:t>
      </w:r>
      <w:r>
        <w:rPr>
          <w:rFonts w:ascii="Century" w:eastAsia="ＭＳ 明朝" w:hAnsi="ＭＳ 明朝" w:cs="ＭＳ 明朝"/>
          <w:color w:val="000000"/>
          <w:kern w:val="0"/>
          <w:szCs w:val="21"/>
        </w:rPr>
        <w:t>32</w:t>
      </w:r>
      <w:r>
        <w:rPr>
          <w:rFonts w:ascii="Century" w:eastAsia="ＭＳ 明朝" w:hAnsi="ＭＳ 明朝" w:cs="ＭＳ 明朝" w:hint="eastAsia"/>
          <w:color w:val="000000"/>
          <w:kern w:val="0"/>
          <w:szCs w:val="21"/>
        </w:rPr>
        <w:t>年法律第</w:t>
      </w:r>
      <w:r>
        <w:rPr>
          <w:rFonts w:ascii="Century" w:eastAsia="ＭＳ 明朝" w:hAnsi="ＭＳ 明朝" w:cs="ＭＳ 明朝"/>
          <w:color w:val="000000"/>
          <w:kern w:val="0"/>
          <w:szCs w:val="21"/>
        </w:rPr>
        <w:t>177</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等で規制を受けない水道並びに小規模な貯水槽水道の適正管理、水質に関する定期的な検査、有害物質や病原性微生物等による汚染時における措置及び汚染防止のための対策を定めるこ</w:t>
      </w:r>
      <w:r>
        <w:rPr>
          <w:rFonts w:ascii="Century" w:eastAsia="ＭＳ 明朝" w:hAnsi="ＭＳ 明朝" w:cs="ＭＳ 明朝" w:hint="eastAsia"/>
          <w:color w:val="000000"/>
          <w:kern w:val="0"/>
          <w:szCs w:val="21"/>
        </w:rPr>
        <w:t>とにより、飲用井戸等について、総合的な衛生の確保を図ることを目的とする。</w:t>
      </w:r>
    </w:p>
    <w:p w:rsidR="00000000" w:rsidRDefault="00F8158B">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対象施設</w:t>
      </w:r>
      <w:r>
        <w:rPr>
          <w:rFonts w:ascii="Century" w:eastAsia="ＭＳ 明朝" w:hAnsi="ＭＳ 明朝" w:cs="ＭＳ 明朝"/>
          <w:color w:val="000000"/>
          <w:kern w:val="0"/>
          <w:szCs w:val="21"/>
        </w:rPr>
        <w:t>)</w:t>
      </w:r>
    </w:p>
    <w:p w:rsidR="00000000" w:rsidRDefault="00F8158B">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条　この要領において対象とする施設は、次の第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号から第</w:t>
      </w: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号に掲げる施設であって、水道法、建築物における衛生的環境の確保に関する法律</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昭和</w:t>
      </w:r>
      <w:r>
        <w:rPr>
          <w:rFonts w:ascii="Century" w:eastAsia="ＭＳ 明朝" w:hAnsi="ＭＳ 明朝" w:cs="ＭＳ 明朝"/>
          <w:color w:val="000000"/>
          <w:kern w:val="0"/>
          <w:szCs w:val="21"/>
        </w:rPr>
        <w:t>45</w:t>
      </w:r>
      <w:r>
        <w:rPr>
          <w:rFonts w:ascii="Century" w:eastAsia="ＭＳ 明朝" w:hAnsi="ＭＳ 明朝" w:cs="ＭＳ 明朝" w:hint="eastAsia"/>
          <w:color w:val="000000"/>
          <w:kern w:val="0"/>
          <w:szCs w:val="21"/>
        </w:rPr>
        <w:t>年法律第</w:t>
      </w: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の適用を受けないもの及び第</w:t>
      </w: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号に掲げる施設</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以下「飲用井戸等」という。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とする。</w:t>
      </w:r>
    </w:p>
    <w:p w:rsidR="00000000" w:rsidRDefault="00F8158B">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地下水、河川水</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伏流水を含む。</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以下同じ。</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・湖沼水、湧水を水源とし、個人住宅に居住する者に対して飲用水を供給する施設</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以下「個人飲用井戸等」という。</w:t>
      </w:r>
      <w:r>
        <w:rPr>
          <w:rFonts w:ascii="Century" w:eastAsia="ＭＳ 明朝" w:hAnsi="ＭＳ 明朝" w:cs="ＭＳ 明朝"/>
          <w:color w:val="000000"/>
          <w:kern w:val="0"/>
          <w:szCs w:val="21"/>
        </w:rPr>
        <w:t>)</w:t>
      </w:r>
    </w:p>
    <w:p w:rsidR="00000000" w:rsidRDefault="00F8158B">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地下水、河</w:t>
      </w:r>
      <w:r>
        <w:rPr>
          <w:rFonts w:ascii="Century" w:eastAsia="ＭＳ 明朝" w:hAnsi="ＭＳ 明朝" w:cs="ＭＳ 明朝" w:hint="eastAsia"/>
          <w:color w:val="000000"/>
          <w:kern w:val="0"/>
          <w:szCs w:val="21"/>
        </w:rPr>
        <w:t>川水・湖沼水、湧水を水源とし、寄宿舎、社宅、共同住宅等</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以下「共同用」という。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に居住する者に対して飲用水を供給する施設</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以下「共同飲用井戸等」という。</w:t>
      </w:r>
      <w:r>
        <w:rPr>
          <w:rFonts w:ascii="Century" w:eastAsia="ＭＳ 明朝" w:hAnsi="ＭＳ 明朝" w:cs="ＭＳ 明朝"/>
          <w:color w:val="000000"/>
          <w:kern w:val="0"/>
          <w:szCs w:val="21"/>
        </w:rPr>
        <w:t>)</w:t>
      </w:r>
    </w:p>
    <w:p w:rsidR="00000000" w:rsidRDefault="00F8158B">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地下水、河川水・湖沼水、湧水を水源とし、官公庁、学校、病院、店舗、工場その他の事業所等</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以下「業務用」という。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に対して飲用水を供給する施設</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以下「業務用飲用井戸等」という。</w:t>
      </w:r>
      <w:r>
        <w:rPr>
          <w:rFonts w:ascii="Century" w:eastAsia="ＭＳ 明朝" w:hAnsi="ＭＳ 明朝" w:cs="ＭＳ 明朝"/>
          <w:color w:val="000000"/>
          <w:kern w:val="0"/>
          <w:szCs w:val="21"/>
        </w:rPr>
        <w:t>)</w:t>
      </w:r>
    </w:p>
    <w:p w:rsidR="00000000" w:rsidRDefault="00F8158B">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水道事業の用に供する水道又は専用水道</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以下「水道事業等」という。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から供給を受けた水と地下水、河川水・湖沼水、湧水を混合した水を水源とし、飲用水を供給する水槽を有</w:t>
      </w:r>
      <w:r>
        <w:rPr>
          <w:rFonts w:ascii="Century" w:eastAsia="ＭＳ 明朝" w:hAnsi="ＭＳ 明朝" w:cs="ＭＳ 明朝" w:hint="eastAsia"/>
          <w:color w:val="000000"/>
          <w:kern w:val="0"/>
          <w:szCs w:val="21"/>
        </w:rPr>
        <w:t>する施設</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以下「混合受水槽水道」という。</w:t>
      </w:r>
      <w:r>
        <w:rPr>
          <w:rFonts w:ascii="Century" w:eastAsia="ＭＳ 明朝" w:hAnsi="ＭＳ 明朝" w:cs="ＭＳ 明朝"/>
          <w:color w:val="000000"/>
          <w:kern w:val="0"/>
          <w:szCs w:val="21"/>
        </w:rPr>
        <w:t>)</w:t>
      </w:r>
    </w:p>
    <w:p w:rsidR="00000000" w:rsidRDefault="00F8158B">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 xml:space="preserve">　水道法第</w:t>
      </w: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条第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項第</w:t>
      </w: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号に規定する貯水槽水道のうち、貯水槽の容量が</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立方メートル以下のもの</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以下「小規模貯水槽水道」という。</w:t>
      </w:r>
      <w:r>
        <w:rPr>
          <w:rFonts w:ascii="Century" w:eastAsia="ＭＳ 明朝" w:hAnsi="ＭＳ 明朝" w:cs="ＭＳ 明朝"/>
          <w:color w:val="000000"/>
          <w:kern w:val="0"/>
          <w:szCs w:val="21"/>
        </w:rPr>
        <w:t>)</w:t>
      </w:r>
    </w:p>
    <w:p w:rsidR="00000000" w:rsidRDefault="00F8158B">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衛生確保対策</w:t>
      </w:r>
      <w:r>
        <w:rPr>
          <w:rFonts w:ascii="Century" w:eastAsia="ＭＳ 明朝" w:hAnsi="ＭＳ 明朝" w:cs="ＭＳ 明朝"/>
          <w:color w:val="000000"/>
          <w:kern w:val="0"/>
          <w:szCs w:val="21"/>
        </w:rPr>
        <w:t>)</w:t>
      </w:r>
    </w:p>
    <w:p w:rsidR="00000000" w:rsidRDefault="00F8158B">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条　市は、飲用井戸等の衛生確保を図るため、飲用井戸等の設置場所、設置数、水質の状況等に関する情報を収集整理し、飲用井戸等を設置しようとする者、飲用井戸等の設置者及び管理者</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以下「設置者等」という。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並びに使用者に対する啓発のため必要な措置を講ずるよう努めるものとする。</w:t>
      </w:r>
    </w:p>
    <w:p w:rsidR="00000000" w:rsidRDefault="00F8158B">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市は、飲用井戸等の管理の適正を確</w:t>
      </w:r>
      <w:r>
        <w:rPr>
          <w:rFonts w:ascii="Century" w:eastAsia="ＭＳ 明朝" w:hAnsi="ＭＳ 明朝" w:cs="ＭＳ 明朝" w:hint="eastAsia"/>
          <w:color w:val="000000"/>
          <w:kern w:val="0"/>
          <w:szCs w:val="21"/>
        </w:rPr>
        <w:t>保するために、設置者等の協力を求め、飲用井戸等</w:t>
      </w:r>
      <w:r>
        <w:rPr>
          <w:rFonts w:ascii="Century" w:eastAsia="ＭＳ 明朝" w:hAnsi="ＭＳ 明朝" w:cs="ＭＳ 明朝" w:hint="eastAsia"/>
          <w:color w:val="000000"/>
          <w:kern w:val="0"/>
          <w:szCs w:val="21"/>
        </w:rPr>
        <w:lastRenderedPageBreak/>
        <w:t>の管理状況等について適宜必要な報告を受けるものとする。</w:t>
      </w:r>
    </w:p>
    <w:p w:rsidR="00000000" w:rsidRDefault="00F8158B">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設置者等は、飲用井戸等の衛生を確保するため、次により衛生管理等を行うものとする。</w:t>
      </w:r>
    </w:p>
    <w:p w:rsidR="00000000" w:rsidRDefault="00F8158B">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衛生対策</w:t>
      </w:r>
    </w:p>
    <w:p w:rsidR="00000000" w:rsidRDefault="00F8158B">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ア　飲用井戸等及びその周辺にみだりに人畜が立ち入り、動物を飼育し、又は動物のふん尿等汚染源となる物質を搬入しないよう清潔保持に努めること。</w:t>
      </w:r>
    </w:p>
    <w:p w:rsidR="00000000" w:rsidRDefault="00F8158B">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飲用井戸等は、汚染排水施設</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排水溝、排水管、汚水貯留槽等</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又は汚物貯留槽</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便槽、浄化槽等</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等から水平距離で</w:t>
      </w: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メートル以上離して設置するものとし、かつ、それらが汚染</w:t>
      </w:r>
      <w:r>
        <w:rPr>
          <w:rFonts w:ascii="Century" w:eastAsia="ＭＳ 明朝" w:hAnsi="ＭＳ 明朝" w:cs="ＭＳ 明朝" w:hint="eastAsia"/>
          <w:color w:val="000000"/>
          <w:kern w:val="0"/>
          <w:szCs w:val="21"/>
        </w:rPr>
        <w:t>源とならないように、管理状況の把握に努めること。</w:t>
      </w:r>
    </w:p>
    <w:p w:rsidR="00000000" w:rsidRDefault="00F8158B">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ウ　農薬、油類、各種薬品等飲用水を汚染するおそれのあるものを飲用井戸等の周囲に散布し、又は放置等しないよう努めること。</w:t>
      </w:r>
    </w:p>
    <w:p w:rsidR="00000000" w:rsidRDefault="00F8158B">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エ　飲用井戸等の構造</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井筒、ケーシング、ポンプ、吸入管、弁類、管類、井戸のふた、水槽、取水ぜき、湧出口周辺の囲い等</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について、定期的に点検を行い、汚染の防止に努めること。</w:t>
      </w:r>
    </w:p>
    <w:p w:rsidR="00000000" w:rsidRDefault="00F8158B">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施設の構造</w:t>
      </w:r>
    </w:p>
    <w:p w:rsidR="00000000" w:rsidRDefault="00F8158B">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ア　地下水を水源とする飲用井戸等の設置者等は、汚染を防止するため、井戸を深井戸とすることが望ましい。</w:t>
      </w:r>
    </w:p>
    <w:p w:rsidR="00000000" w:rsidRDefault="00F8158B">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個人飲用井戸等、共同飲用井戸等及び業務用飲用</w:t>
      </w:r>
      <w:r>
        <w:rPr>
          <w:rFonts w:ascii="Century" w:eastAsia="ＭＳ 明朝" w:hAnsi="ＭＳ 明朝" w:cs="ＭＳ 明朝" w:hint="eastAsia"/>
          <w:color w:val="000000"/>
          <w:kern w:val="0"/>
          <w:szCs w:val="21"/>
        </w:rPr>
        <w:t>井戸等で地下水を水源とするものにあっては、原則、ケーシングを地表面又は床面から</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センチメートル以上立ち上げ、井筒の周囲に汚染防止壁等を設け、又は井戸を建物内</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井戸小屋を含む。</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に設けること。</w:t>
      </w:r>
    </w:p>
    <w:p w:rsidR="00000000" w:rsidRDefault="00F8158B">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ウ　個人飲用井戸等、共同飲用井戸等及び業務用飲用井戸等であって湧水を水源とするものにあっては、湧出口に囲いを設け、雨水等が混入しないよう汚染防止に努めること。</w:t>
      </w:r>
    </w:p>
    <w:p w:rsidR="00000000" w:rsidRDefault="00F8158B">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エ　共同飲用井戸等、業務用飲用井戸等及び混合受水槽水道</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共同用、業務用への給水があるもの</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にあっては、塩素滅菌機を整備し、飲用水の消毒に努めること。</w:t>
      </w:r>
    </w:p>
    <w:p w:rsidR="00000000" w:rsidRDefault="00F8158B">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オ　個人</w:t>
      </w:r>
      <w:r>
        <w:rPr>
          <w:rFonts w:ascii="Century" w:eastAsia="ＭＳ 明朝" w:hAnsi="ＭＳ 明朝" w:cs="ＭＳ 明朝" w:hint="eastAsia"/>
          <w:color w:val="000000"/>
          <w:kern w:val="0"/>
          <w:szCs w:val="21"/>
        </w:rPr>
        <w:t>飲用井戸等及び混合受水槽水道</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共同用、業務用への給水があるものを除く。</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にあっては、塩素滅菌機を整備し、飲用水の消毒に努めることが望ましい。</w:t>
      </w:r>
    </w:p>
    <w:p w:rsidR="00000000" w:rsidRDefault="00F8158B">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維持管理</w:t>
      </w:r>
    </w:p>
    <w:p w:rsidR="00000000" w:rsidRDefault="00F8158B">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ア　混合受水槽水道、小規模貯水槽水道並びにこれら以外の施設であって受水槽又は高置水槽を設けている施設の設置者等は、簡易専用水道の管理基準に準じて管理することを基本とし、小規模貯水槽水道にあっては、給水を受ける水道事業等の供給規定に</w:t>
      </w:r>
      <w:r>
        <w:rPr>
          <w:rFonts w:ascii="Century" w:eastAsia="ＭＳ 明朝" w:hAnsi="ＭＳ 明朝" w:cs="ＭＳ 明朝" w:hint="eastAsia"/>
          <w:color w:val="000000"/>
          <w:kern w:val="0"/>
          <w:szCs w:val="21"/>
        </w:rPr>
        <w:lastRenderedPageBreak/>
        <w:t>従い適切に管理すること。</w:t>
      </w:r>
    </w:p>
    <w:p w:rsidR="00000000" w:rsidRDefault="00F8158B">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前記アに基づく管理のうち、水槽の清掃については、建築物飲料水貯水槽清掃業の知事登録業者に依頼</w:t>
      </w:r>
      <w:r>
        <w:rPr>
          <w:rFonts w:ascii="Century" w:eastAsia="ＭＳ 明朝" w:hAnsi="ＭＳ 明朝" w:cs="ＭＳ 明朝" w:hint="eastAsia"/>
          <w:color w:val="000000"/>
          <w:kern w:val="0"/>
          <w:szCs w:val="21"/>
        </w:rPr>
        <w:t>することが望ましい。</w:t>
      </w:r>
    </w:p>
    <w:p w:rsidR="00000000" w:rsidRDefault="00F8158B">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ウ業務用飲用井戸等及び混合受水槽水道</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業務用への給水があるもの</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については、それらの構造及び維持管理に関する必要な帳簿等を備え、常に整理しておくこと。</w:t>
      </w:r>
    </w:p>
    <w:p w:rsidR="00000000" w:rsidRDefault="00F8158B">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設置者等は飲用井戸等の衛生を確保するため次により水質検査等を行うものとする。</w:t>
      </w:r>
    </w:p>
    <w:p w:rsidR="00000000" w:rsidRDefault="00F8158B">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飲用水の色、濁り、臭い及び味について</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日に</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回以上自ら確認し、異常を認めたときは、必要に応じて市の指導を受けるとともに、必要な項目に関する臨時の水質検査を行うこと。</w:t>
      </w:r>
    </w:p>
    <w:p w:rsidR="00000000" w:rsidRDefault="00F8158B">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設置者等は、別表―</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に掲げる定期の水質検査を行うこと。</w:t>
      </w:r>
    </w:p>
    <w:p w:rsidR="00000000" w:rsidRDefault="00F8158B">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設置者等が</w:t>
      </w:r>
      <w:r>
        <w:rPr>
          <w:rFonts w:ascii="Century" w:eastAsia="ＭＳ 明朝" w:hAnsi="ＭＳ 明朝" w:cs="ＭＳ 明朝" w:hint="eastAsia"/>
          <w:color w:val="000000"/>
          <w:kern w:val="0"/>
          <w:szCs w:val="21"/>
        </w:rPr>
        <w:t>水質検査を依頼するにあたっては、水道法第</w:t>
      </w: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条第</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項に規定する地方公共団体の機関又は厚生労働大臣の登録を受けた者に対して行うことを原則とする。ただし、検査項目のうち可能なものについては、建築物飲料水水質検査業の知事登録業者に依頼しても差し支えないこと。</w:t>
      </w:r>
    </w:p>
    <w:p w:rsidR="00000000" w:rsidRDefault="00F8158B">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設置者等が小規模貯水槽水道の管理状況について、簡易専用水道の検査を依頼する場合には、水道法第</w:t>
      </w:r>
      <w:r>
        <w:rPr>
          <w:rFonts w:ascii="Century" w:eastAsia="ＭＳ 明朝" w:hAnsi="ＭＳ 明朝" w:cs="ＭＳ 明朝"/>
          <w:color w:val="000000"/>
          <w:kern w:val="0"/>
          <w:szCs w:val="21"/>
        </w:rPr>
        <w:t>34</w:t>
      </w:r>
      <w:r>
        <w:rPr>
          <w:rFonts w:ascii="Century" w:eastAsia="ＭＳ 明朝" w:hAnsi="ＭＳ 明朝" w:cs="ＭＳ 明朝" w:hint="eastAsia"/>
          <w:color w:val="000000"/>
          <w:kern w:val="0"/>
          <w:szCs w:val="21"/>
        </w:rPr>
        <w:t>条の</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項に規定する地方公共団体の機関又は厚生労働大臣の登録を受けた者に対して行うこと。</w:t>
      </w:r>
    </w:p>
    <w:p w:rsidR="00000000" w:rsidRDefault="00F8158B">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 xml:space="preserve">　新たに飲用井戸等を設置する場合には、給水開始前に、別表</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に掲げる水質項目に関する検査を実施し、検査項目が水質基準に適合していることを確認すること。ただし、小規模貯水槽水道にあってはこの限りでない。</w:t>
      </w:r>
    </w:p>
    <w:p w:rsidR="00000000" w:rsidRDefault="00F8158B">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 xml:space="preserve">　飲用井戸等の汚染を防止するため、設置者等及び市は、次により必要な措置を講ずるものとする。</w:t>
      </w:r>
    </w:p>
    <w:p w:rsidR="00000000" w:rsidRDefault="00F8158B">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設置者等は、飲用井戸等の水源の種類等に応じて、次により有害物質及び病原生物の汚染対策を行うこと。</w:t>
      </w:r>
    </w:p>
    <w:p w:rsidR="00000000" w:rsidRDefault="00F8158B">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ア　有害物質による汚染対策</w:t>
      </w:r>
    </w:p>
    <w:p w:rsidR="00000000" w:rsidRDefault="00F8158B">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ア</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 xml:space="preserve">　共同飲用井戸等、業務用飲用井戸等及び混合受水槽水道</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共同用、業務用への給水があるもの</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の設置者等は、トリクロロエチレン等、硝酸性窒</w:t>
      </w:r>
      <w:r>
        <w:rPr>
          <w:rFonts w:ascii="Century" w:eastAsia="ＭＳ 明朝" w:hAnsi="ＭＳ 明朝" w:cs="ＭＳ 明朝" w:hint="eastAsia"/>
          <w:color w:val="000000"/>
          <w:kern w:val="0"/>
          <w:szCs w:val="21"/>
        </w:rPr>
        <w:t>素及び亜硝酸性窒素などの有害物質による汚染を防止するため、水源の水質に応じて、有害物質を適切に除去する浄化装置を設置するなど必要な対策を講ずること。</w:t>
      </w:r>
    </w:p>
    <w:p w:rsidR="00000000" w:rsidRDefault="00F8158B">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イ</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 xml:space="preserve">　個人飲用井戸等及び混合受水槽水道</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共同用、業務用への給水のあるものを除く。</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の設置者等は、有害物質による汚染を防止するため、水源の水質に応じて、有害物質を適切に除去する浄化装置を設置するなど必要な対策を講ずることが望ましい。</w:t>
      </w:r>
    </w:p>
    <w:p w:rsidR="00000000" w:rsidRDefault="00F8158B">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ウ</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 xml:space="preserve">　共同飲用井戸等、業務用飲用井戸等及び混合受水槽水道</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業務用への給水があるもの</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に有害物質を除去する浄化装置を設置している</w:t>
      </w:r>
      <w:r>
        <w:rPr>
          <w:rFonts w:ascii="Century" w:eastAsia="ＭＳ 明朝" w:hAnsi="ＭＳ 明朝" w:cs="ＭＳ 明朝" w:hint="eastAsia"/>
          <w:color w:val="000000"/>
          <w:kern w:val="0"/>
          <w:szCs w:val="21"/>
        </w:rPr>
        <w:t>設置者等は、自ら装置の管理を行い、又は取扱責任者を定めて適正管理に努めること。</w:t>
      </w:r>
    </w:p>
    <w:p w:rsidR="00000000" w:rsidRDefault="00F8158B">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病原生物による汚染対策</w:t>
      </w:r>
    </w:p>
    <w:p w:rsidR="00000000" w:rsidRDefault="00F8158B">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ア</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 xml:space="preserve">　共同飲用井戸等、業務用飲用井戸等及び混合受水槽水道</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共同用、業務用への給水があるもの</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設置者等は、エキノコックス虫卵及びクリプトスポリジウム等の病原生物による汚染を防止するため、水源の種類に応じて、病原生物を適切に除去する装置、ろ過設備を設置するなど必要な対策を講ずること。</w:t>
      </w:r>
    </w:p>
    <w:p w:rsidR="00000000" w:rsidRDefault="00F8158B">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イ</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 xml:space="preserve">　個人飲用井戸等及び混合受水槽水道</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共同用、業務用への給水があるものを除く。</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の設置者等は、病原生物の汚染を防止</w:t>
      </w:r>
      <w:r>
        <w:rPr>
          <w:rFonts w:ascii="Century" w:eastAsia="ＭＳ 明朝" w:hAnsi="ＭＳ 明朝" w:cs="ＭＳ 明朝" w:hint="eastAsia"/>
          <w:color w:val="000000"/>
          <w:kern w:val="0"/>
          <w:szCs w:val="21"/>
        </w:rPr>
        <w:t>するため、水源の種類に応じて、病原生物を適切に除去する装置、ろ過設備を設置するなど必要な対策を講ずることが望ましい。</w:t>
      </w:r>
    </w:p>
    <w:p w:rsidR="00000000" w:rsidRDefault="00F8158B">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ウ</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 xml:space="preserve">　共同飲用井戸等、業務用飲用井戸等及び混合受水槽水道</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共同用、業務用への給水があるもの</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に病原生物を除去する装置、ろ過設備を設置している設置者等は、自ら装置の管理を行い、又は取扱責任者を定めて適正管理に努めること。</w:t>
      </w:r>
    </w:p>
    <w:p w:rsidR="00000000" w:rsidRDefault="00F8158B">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市は、有害物質及び病原生物による汚染を防止するため、必要に応じて、水質検査及び次の措置を講ずること。なお、必要に応じて保健所とも連携して対応をとることとする。</w:t>
      </w:r>
    </w:p>
    <w:p w:rsidR="00000000" w:rsidRDefault="00F8158B">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ア　</w:t>
      </w:r>
      <w:r>
        <w:rPr>
          <w:rFonts w:ascii="Century" w:eastAsia="ＭＳ 明朝" w:hAnsi="ＭＳ 明朝" w:cs="ＭＳ 明朝" w:hint="eastAsia"/>
          <w:color w:val="000000"/>
          <w:kern w:val="0"/>
          <w:szCs w:val="21"/>
        </w:rPr>
        <w:t>市は、必要に応じて、業務用井戸等の立入調査を行い施設、水質検査等の改善指導を行うこと。</w:t>
      </w:r>
    </w:p>
    <w:p w:rsidR="00000000" w:rsidRDefault="00F8158B">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市は、関係部局と地下水汚染に関する情報交換を行い、飲用井戸等が汚染されるおそれがある場合には、設置者等に飲用指導を行うこと。</w:t>
      </w:r>
    </w:p>
    <w:p w:rsidR="00000000" w:rsidRDefault="00F8158B">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 xml:space="preserve">　設置者等及び市は、飲用井戸等の汚染が判明した場合にあっては、次により必要な措置を講ずるものとする。又、必要に応じて保健所とも連携して対応をとることとする。</w:t>
      </w:r>
    </w:p>
    <w:p w:rsidR="00000000" w:rsidRDefault="00F8158B">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設置者等は、その供給する水が人の健康を害するおそれがあることを知ったときは、直ちに給水を停止し、利用者にその旨を周知するととも</w:t>
      </w:r>
      <w:r>
        <w:rPr>
          <w:rFonts w:ascii="Century" w:eastAsia="ＭＳ 明朝" w:hAnsi="ＭＳ 明朝" w:cs="ＭＳ 明朝" w:hint="eastAsia"/>
          <w:color w:val="000000"/>
          <w:kern w:val="0"/>
          <w:szCs w:val="21"/>
        </w:rPr>
        <w:t>に、市に報告し指示を受けること。</w:t>
      </w:r>
    </w:p>
    <w:p w:rsidR="00000000" w:rsidRDefault="00F8158B">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設置者等は、水質検査の結果、水道法に基づく水質基準を超える汚染が判明したとき、又はクリプトスポリジウム指標菌が検出されたときは市に報告し指示を受けること。</w:t>
      </w:r>
    </w:p>
    <w:p w:rsidR="00000000" w:rsidRDefault="00F8158B">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市は、飲用井戸等の汚染を発見したとき、又は前第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号若しくは第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号の報告を受けて、飲用井戸等に汚染のおそれがあると判断したときは、施設を立入調査し、設置者等に対し、次の飲用指導を行い、その改善状況を確認すること。</w:t>
      </w:r>
    </w:p>
    <w:p w:rsidR="00000000" w:rsidRDefault="00F8158B">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ア　水道給水区域内においては、水道水に切替えること。</w:t>
      </w:r>
    </w:p>
    <w:p w:rsidR="00000000" w:rsidRDefault="00F8158B">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水道給水区域外においては、汚染されて</w:t>
      </w:r>
      <w:r>
        <w:rPr>
          <w:rFonts w:ascii="Century" w:eastAsia="ＭＳ 明朝" w:hAnsi="ＭＳ 明朝" w:cs="ＭＳ 明朝" w:hint="eastAsia"/>
          <w:color w:val="000000"/>
          <w:kern w:val="0"/>
          <w:szCs w:val="21"/>
        </w:rPr>
        <w:t>いない水源への切替え、又は汚染原因を除去する措置を講じて飲用に供すること。</w:t>
      </w:r>
    </w:p>
    <w:p w:rsidR="00000000" w:rsidRDefault="00F8158B">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ウ　前記ア若しくはイの措置を講ずるまでの間は、飲用には他の安全な水を供すること。</w:t>
      </w:r>
    </w:p>
    <w:p w:rsidR="00000000" w:rsidRDefault="00F8158B">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市は、前号の立入調査等から、汚染経路の把握に努め、飲用井戸が広い範囲で汚染されていると判断したときは、直ちに汚染のおそれのある飲用井戸等の利用者に広報、飲用指導を行うこと。</w:t>
      </w:r>
    </w:p>
    <w:p w:rsidR="00000000" w:rsidRDefault="00F8158B">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 xml:space="preserve">　市は、水源が広い範囲で汚染され、多くの飲用井戸等利用者に健康影響のおそれがあると判断したときは、本要領に定めるほか、緊急の対策を講ずること。</w:t>
      </w:r>
    </w:p>
    <w:p w:rsidR="00000000" w:rsidRDefault="00F8158B">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7</w:t>
      </w:r>
      <w:r>
        <w:rPr>
          <w:rFonts w:ascii="Century" w:eastAsia="ＭＳ 明朝" w:hAnsi="ＭＳ 明朝" w:cs="ＭＳ 明朝" w:hint="eastAsia"/>
          <w:color w:val="000000"/>
          <w:kern w:val="0"/>
          <w:szCs w:val="21"/>
        </w:rPr>
        <w:t xml:space="preserve">　水道の普及等</w:t>
      </w:r>
    </w:p>
    <w:p w:rsidR="00000000" w:rsidRDefault="00F8158B">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 xml:space="preserve">　市は、水道普及地域において、汚染され、又は汚染のおそれがある飲用井戸等</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小規模貯水槽水道及び混合受水槽水道を除く。</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の設置者等に対する水道加入を指導すること。</w:t>
      </w:r>
    </w:p>
    <w:p w:rsidR="00000000" w:rsidRDefault="00F8158B">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p>
    <w:p w:rsidR="00000000" w:rsidRDefault="00F8158B">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この要領は、平成</w:t>
      </w:r>
      <w:r>
        <w:rPr>
          <w:rFonts w:ascii="Century" w:eastAsia="ＭＳ 明朝" w:hAnsi="ＭＳ 明朝" w:cs="ＭＳ 明朝"/>
          <w:color w:val="000000"/>
          <w:kern w:val="0"/>
          <w:szCs w:val="21"/>
        </w:rPr>
        <w:t>25</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24</w:t>
      </w:r>
      <w:r>
        <w:rPr>
          <w:rFonts w:ascii="Century" w:eastAsia="ＭＳ 明朝" w:hAnsi="ＭＳ 明朝" w:cs="ＭＳ 明朝" w:hint="eastAsia"/>
          <w:color w:val="000000"/>
          <w:kern w:val="0"/>
          <w:szCs w:val="21"/>
        </w:rPr>
        <w:t>日から施行し、平成</w:t>
      </w:r>
      <w:r>
        <w:rPr>
          <w:rFonts w:ascii="Century" w:eastAsia="ＭＳ 明朝" w:hAnsi="ＭＳ 明朝" w:cs="ＭＳ 明朝"/>
          <w:color w:val="000000"/>
          <w:kern w:val="0"/>
          <w:szCs w:val="21"/>
        </w:rPr>
        <w:t>25</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日から適用する。</w:t>
      </w:r>
    </w:p>
    <w:p w:rsidR="00000000" w:rsidRDefault="00F8158B">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別表―</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定期の水質検査</w:t>
      </w:r>
    </w:p>
    <w:tbl>
      <w:tblPr>
        <w:tblW w:w="0" w:type="auto"/>
        <w:tblInd w:w="5" w:type="dxa"/>
        <w:tblLayout w:type="fixed"/>
        <w:tblCellMar>
          <w:left w:w="0" w:type="dxa"/>
          <w:right w:w="0" w:type="dxa"/>
        </w:tblCellMar>
        <w:tblLook w:val="0000" w:firstRow="0" w:lastRow="0" w:firstColumn="0" w:lastColumn="0" w:noHBand="0" w:noVBand="0"/>
      </w:tblPr>
      <w:tblGrid>
        <w:gridCol w:w="1360"/>
        <w:gridCol w:w="1360"/>
        <w:gridCol w:w="1360"/>
        <w:gridCol w:w="1360"/>
        <w:gridCol w:w="1360"/>
        <w:gridCol w:w="1360"/>
      </w:tblGrid>
      <w:tr w:rsidR="00000000">
        <w:tblPrEx>
          <w:tblCellMar>
            <w:top w:w="0" w:type="dxa"/>
            <w:left w:w="0" w:type="dxa"/>
            <w:bottom w:w="0" w:type="dxa"/>
            <w:right w:w="0" w:type="dxa"/>
          </w:tblCellMar>
        </w:tblPrEx>
        <w:tc>
          <w:tcPr>
            <w:tcW w:w="1360" w:type="dxa"/>
            <w:vMerge w:val="restart"/>
            <w:tcBorders>
              <w:top w:val="single" w:sz="4" w:space="0" w:color="000000"/>
              <w:left w:val="single" w:sz="4" w:space="0" w:color="000000"/>
              <w:bottom w:val="single" w:sz="4" w:space="0" w:color="000000"/>
              <w:right w:val="single" w:sz="4" w:space="0" w:color="000000"/>
              <w:tl2br w:val="single" w:sz="4" w:space="0" w:color="000000"/>
            </w:tcBorders>
          </w:tcPr>
          <w:p w:rsidR="00000000" w:rsidRDefault="00F8158B">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施設名</w:t>
            </w:r>
          </w:p>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p>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p>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水質検査名</w:t>
            </w:r>
          </w:p>
        </w:tc>
        <w:tc>
          <w:tcPr>
            <w:tcW w:w="2720" w:type="dxa"/>
            <w:gridSpan w:val="2"/>
            <w:tcBorders>
              <w:top w:val="single" w:sz="4" w:space="0" w:color="000000"/>
              <w:left w:val="nil"/>
              <w:bottom w:val="single" w:sz="4" w:space="0" w:color="000000"/>
              <w:right w:val="single" w:sz="4" w:space="0" w:color="000000"/>
            </w:tcBorders>
          </w:tcPr>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業務用飲用井戸等・共同飲用井戸等混合受水槽水道</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共同用・業務用</w:t>
            </w:r>
            <w:r>
              <w:rPr>
                <w:rFonts w:ascii="Century" w:eastAsia="ＭＳ 明朝" w:hAnsi="ＭＳ 明朝" w:cs="ＭＳ 明朝"/>
                <w:color w:val="000000"/>
                <w:kern w:val="0"/>
                <w:szCs w:val="21"/>
              </w:rPr>
              <w:t>)</w:t>
            </w:r>
          </w:p>
        </w:tc>
        <w:tc>
          <w:tcPr>
            <w:tcW w:w="2720" w:type="dxa"/>
            <w:gridSpan w:val="2"/>
            <w:tcBorders>
              <w:top w:val="single" w:sz="4" w:space="0" w:color="000000"/>
              <w:left w:val="nil"/>
              <w:bottom w:val="single" w:sz="4" w:space="0" w:color="000000"/>
              <w:right w:val="single" w:sz="4" w:space="0" w:color="000000"/>
            </w:tcBorders>
          </w:tcPr>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個人飲用井戸等混合受水槽水道</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一般用</w:t>
            </w:r>
            <w:r>
              <w:rPr>
                <w:rFonts w:ascii="Century" w:eastAsia="ＭＳ 明朝" w:hAnsi="ＭＳ 明朝" w:cs="ＭＳ 明朝"/>
                <w:color w:val="000000"/>
                <w:kern w:val="0"/>
                <w:szCs w:val="21"/>
              </w:rPr>
              <w:t>)</w:t>
            </w:r>
          </w:p>
        </w:tc>
        <w:tc>
          <w:tcPr>
            <w:tcW w:w="1360" w:type="dxa"/>
            <w:vMerge w:val="restart"/>
            <w:tcBorders>
              <w:top w:val="single" w:sz="4" w:space="0" w:color="000000"/>
              <w:left w:val="nil"/>
              <w:bottom w:val="single" w:sz="4" w:space="0" w:color="000000"/>
              <w:right w:val="single" w:sz="4" w:space="0" w:color="000000"/>
            </w:tcBorders>
          </w:tcPr>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小規模貯水槽水道</w:t>
            </w:r>
          </w:p>
        </w:tc>
      </w:tr>
      <w:tr w:rsidR="00000000">
        <w:tblPrEx>
          <w:tblCellMar>
            <w:top w:w="0" w:type="dxa"/>
            <w:left w:w="0" w:type="dxa"/>
            <w:bottom w:w="0" w:type="dxa"/>
            <w:right w:w="0" w:type="dxa"/>
          </w:tblCellMar>
        </w:tblPrEx>
        <w:tc>
          <w:tcPr>
            <w:tcW w:w="1360" w:type="dxa"/>
            <w:vMerge/>
            <w:tcBorders>
              <w:top w:val="single" w:sz="4" w:space="0" w:color="000000"/>
              <w:left w:val="single" w:sz="4" w:space="0" w:color="000000"/>
              <w:bottom w:val="single" w:sz="4" w:space="0" w:color="000000"/>
              <w:right w:val="single" w:sz="4" w:space="0" w:color="000000"/>
              <w:tl2br w:val="single" w:sz="4" w:space="0" w:color="000000"/>
            </w:tcBorders>
          </w:tcPr>
          <w:p w:rsidR="00000000" w:rsidRDefault="00F8158B">
            <w:pPr>
              <w:autoSpaceDE w:val="0"/>
              <w:autoSpaceDN w:val="0"/>
              <w:adjustRightInd w:val="0"/>
              <w:jc w:val="left"/>
              <w:rPr>
                <w:rFonts w:ascii="Arial" w:hAnsi="Arial" w:cs="Arial"/>
                <w:kern w:val="0"/>
                <w:sz w:val="24"/>
                <w:szCs w:val="24"/>
              </w:rPr>
            </w:pPr>
          </w:p>
        </w:tc>
        <w:tc>
          <w:tcPr>
            <w:tcW w:w="1360" w:type="dxa"/>
            <w:tcBorders>
              <w:top w:val="nil"/>
              <w:left w:val="nil"/>
              <w:bottom w:val="single" w:sz="4" w:space="0" w:color="000000"/>
              <w:right w:val="single" w:sz="4" w:space="0" w:color="000000"/>
            </w:tcBorders>
          </w:tcPr>
          <w:p w:rsidR="00000000" w:rsidRDefault="00F8158B">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地下水施設</w:t>
            </w:r>
          </w:p>
        </w:tc>
        <w:tc>
          <w:tcPr>
            <w:tcW w:w="1360" w:type="dxa"/>
            <w:tcBorders>
              <w:top w:val="nil"/>
              <w:left w:val="nil"/>
              <w:bottom w:val="single" w:sz="4" w:space="0" w:color="000000"/>
              <w:right w:val="single" w:sz="4" w:space="0" w:color="000000"/>
            </w:tcBorders>
          </w:tcPr>
          <w:p w:rsidR="00000000" w:rsidRDefault="00F8158B">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他の施設</w:t>
            </w:r>
          </w:p>
        </w:tc>
        <w:tc>
          <w:tcPr>
            <w:tcW w:w="1360" w:type="dxa"/>
            <w:tcBorders>
              <w:top w:val="nil"/>
              <w:left w:val="nil"/>
              <w:bottom w:val="single" w:sz="4" w:space="0" w:color="000000"/>
              <w:right w:val="single" w:sz="4" w:space="0" w:color="000000"/>
            </w:tcBorders>
          </w:tcPr>
          <w:p w:rsidR="00000000" w:rsidRDefault="00F8158B">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地下水施設</w:t>
            </w:r>
          </w:p>
        </w:tc>
        <w:tc>
          <w:tcPr>
            <w:tcW w:w="1360" w:type="dxa"/>
            <w:tcBorders>
              <w:top w:val="nil"/>
              <w:left w:val="nil"/>
              <w:bottom w:val="single" w:sz="4" w:space="0" w:color="000000"/>
              <w:right w:val="single" w:sz="4" w:space="0" w:color="000000"/>
            </w:tcBorders>
          </w:tcPr>
          <w:p w:rsidR="00000000" w:rsidRDefault="00F8158B">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他の施設</w:t>
            </w:r>
          </w:p>
        </w:tc>
        <w:tc>
          <w:tcPr>
            <w:tcW w:w="1360" w:type="dxa"/>
            <w:vMerge/>
            <w:tcBorders>
              <w:top w:val="single" w:sz="4" w:space="0" w:color="000000"/>
              <w:left w:val="nil"/>
              <w:bottom w:val="single" w:sz="4" w:space="0" w:color="000000"/>
              <w:right w:val="single" w:sz="4" w:space="0" w:color="000000"/>
            </w:tcBorders>
          </w:tcPr>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p>
        </w:tc>
      </w:tr>
      <w:tr w:rsidR="00000000">
        <w:tblPrEx>
          <w:tblCellMar>
            <w:top w:w="0" w:type="dxa"/>
            <w:left w:w="0" w:type="dxa"/>
            <w:bottom w:w="0" w:type="dxa"/>
            <w:right w:w="0" w:type="dxa"/>
          </w:tblCellMar>
        </w:tblPrEx>
        <w:tc>
          <w:tcPr>
            <w:tcW w:w="1360" w:type="dxa"/>
            <w:tcBorders>
              <w:top w:val="nil"/>
              <w:left w:val="single" w:sz="4" w:space="0" w:color="000000"/>
              <w:bottom w:val="single" w:sz="4" w:space="0" w:color="000000"/>
              <w:right w:val="single" w:sz="4" w:space="0" w:color="000000"/>
            </w:tcBorders>
          </w:tcPr>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トリクロロエチレン等水質検査</w:t>
            </w:r>
          </w:p>
        </w:tc>
        <w:tc>
          <w:tcPr>
            <w:tcW w:w="1360" w:type="dxa"/>
            <w:tcBorders>
              <w:top w:val="nil"/>
              <w:left w:val="nil"/>
              <w:bottom w:val="single" w:sz="4" w:space="0" w:color="000000"/>
              <w:right w:val="single" w:sz="4" w:space="0" w:color="000000"/>
            </w:tcBorders>
          </w:tcPr>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年以内ごとに</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回行う。</w:t>
            </w:r>
          </w:p>
        </w:tc>
        <w:tc>
          <w:tcPr>
            <w:tcW w:w="1360" w:type="dxa"/>
            <w:tcBorders>
              <w:top w:val="nil"/>
              <w:left w:val="nil"/>
              <w:bottom w:val="single" w:sz="4" w:space="0" w:color="000000"/>
              <w:right w:val="single" w:sz="4" w:space="0" w:color="000000"/>
              <w:tl2br w:val="single" w:sz="4" w:space="0" w:color="000000"/>
            </w:tcBorders>
          </w:tcPr>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p>
        </w:tc>
        <w:tc>
          <w:tcPr>
            <w:tcW w:w="1360" w:type="dxa"/>
            <w:tcBorders>
              <w:top w:val="nil"/>
              <w:left w:val="nil"/>
              <w:bottom w:val="single" w:sz="4" w:space="0" w:color="000000"/>
              <w:right w:val="single" w:sz="4" w:space="0" w:color="000000"/>
            </w:tcBorders>
          </w:tcPr>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年以内ごとに</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回行うことが望ましい。</w:t>
            </w:r>
          </w:p>
        </w:tc>
        <w:tc>
          <w:tcPr>
            <w:tcW w:w="1360" w:type="dxa"/>
            <w:tcBorders>
              <w:top w:val="nil"/>
              <w:left w:val="nil"/>
              <w:bottom w:val="single" w:sz="4" w:space="0" w:color="000000"/>
              <w:right w:val="single" w:sz="4" w:space="0" w:color="000000"/>
            </w:tcBorders>
          </w:tcPr>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p>
        </w:tc>
        <w:tc>
          <w:tcPr>
            <w:tcW w:w="1360" w:type="dxa"/>
            <w:tcBorders>
              <w:top w:val="nil"/>
              <w:left w:val="nil"/>
              <w:bottom w:val="single" w:sz="4" w:space="0" w:color="000000"/>
              <w:right w:val="single" w:sz="4" w:space="0" w:color="000000"/>
              <w:tl2br w:val="single" w:sz="4" w:space="0" w:color="000000"/>
            </w:tcBorders>
          </w:tcPr>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p>
        </w:tc>
      </w:tr>
      <w:tr w:rsidR="00000000">
        <w:tblPrEx>
          <w:tblCellMar>
            <w:top w:w="0" w:type="dxa"/>
            <w:left w:w="0" w:type="dxa"/>
            <w:bottom w:w="0" w:type="dxa"/>
            <w:right w:w="0" w:type="dxa"/>
          </w:tblCellMar>
        </w:tblPrEx>
        <w:tc>
          <w:tcPr>
            <w:tcW w:w="1360" w:type="dxa"/>
            <w:tcBorders>
              <w:top w:val="nil"/>
              <w:left w:val="single" w:sz="4" w:space="0" w:color="000000"/>
              <w:bottom w:val="single" w:sz="4" w:space="0" w:color="000000"/>
              <w:right w:val="single" w:sz="4" w:space="0" w:color="000000"/>
            </w:tcBorders>
          </w:tcPr>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一般水質検査</w:t>
            </w:r>
          </w:p>
        </w:tc>
        <w:tc>
          <w:tcPr>
            <w:tcW w:w="2720" w:type="dxa"/>
            <w:gridSpan w:val="2"/>
            <w:tcBorders>
              <w:top w:val="nil"/>
              <w:left w:val="nil"/>
              <w:bottom w:val="single" w:sz="4" w:space="0" w:color="000000"/>
              <w:right w:val="single" w:sz="4" w:space="0" w:color="000000"/>
            </w:tcBorders>
          </w:tcPr>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年以内ごとに</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回行うこと。</w:t>
            </w:r>
          </w:p>
        </w:tc>
        <w:tc>
          <w:tcPr>
            <w:tcW w:w="2720" w:type="dxa"/>
            <w:gridSpan w:val="2"/>
            <w:tcBorders>
              <w:top w:val="nil"/>
              <w:left w:val="nil"/>
              <w:bottom w:val="single" w:sz="4" w:space="0" w:color="000000"/>
              <w:right w:val="single" w:sz="4" w:space="0" w:color="000000"/>
            </w:tcBorders>
          </w:tcPr>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年以内ごとに</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回行うことが望ましい。</w:t>
            </w:r>
          </w:p>
        </w:tc>
        <w:tc>
          <w:tcPr>
            <w:tcW w:w="1360" w:type="dxa"/>
            <w:tcBorders>
              <w:top w:val="nil"/>
              <w:left w:val="nil"/>
              <w:bottom w:val="single" w:sz="4" w:space="0" w:color="000000"/>
              <w:right w:val="single" w:sz="4" w:space="0" w:color="000000"/>
            </w:tcBorders>
          </w:tcPr>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年以内ごとに</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回行うことが望ましい。</w:t>
            </w:r>
          </w:p>
        </w:tc>
      </w:tr>
      <w:tr w:rsidR="00000000">
        <w:tblPrEx>
          <w:tblCellMar>
            <w:top w:w="0" w:type="dxa"/>
            <w:left w:w="0" w:type="dxa"/>
            <w:bottom w:w="0" w:type="dxa"/>
            <w:right w:w="0" w:type="dxa"/>
          </w:tblCellMar>
        </w:tblPrEx>
        <w:tc>
          <w:tcPr>
            <w:tcW w:w="1360" w:type="dxa"/>
            <w:tcBorders>
              <w:top w:val="nil"/>
              <w:left w:val="single" w:sz="4" w:space="0" w:color="000000"/>
              <w:bottom w:val="single" w:sz="4" w:space="0" w:color="000000"/>
              <w:right w:val="single" w:sz="4" w:space="0" w:color="000000"/>
            </w:tcBorders>
          </w:tcPr>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クリプトスポリジウム指標菌検査等</w:t>
            </w:r>
          </w:p>
        </w:tc>
        <w:tc>
          <w:tcPr>
            <w:tcW w:w="2720" w:type="dxa"/>
            <w:gridSpan w:val="2"/>
            <w:tcBorders>
              <w:top w:val="nil"/>
              <w:left w:val="nil"/>
              <w:bottom w:val="single" w:sz="4" w:space="0" w:color="000000"/>
              <w:right w:val="single" w:sz="4" w:space="0" w:color="000000"/>
            </w:tcBorders>
          </w:tcPr>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「水道におけるクリプトスポリジウム等対策指針」により汚染のおそれのレベルに応じた頻度で行う。</w:t>
            </w:r>
          </w:p>
        </w:tc>
        <w:tc>
          <w:tcPr>
            <w:tcW w:w="2720" w:type="dxa"/>
            <w:gridSpan w:val="2"/>
            <w:tcBorders>
              <w:top w:val="nil"/>
              <w:left w:val="nil"/>
              <w:bottom w:val="single" w:sz="4" w:space="0" w:color="000000"/>
              <w:right w:val="single" w:sz="4" w:space="0" w:color="000000"/>
            </w:tcBorders>
          </w:tcPr>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「水道におけるクリプトスポリジウム等対策指針」により汚染のおそれのレベルに応じた頻度で行うことが望ましい。</w:t>
            </w:r>
          </w:p>
        </w:tc>
        <w:tc>
          <w:tcPr>
            <w:tcW w:w="1360" w:type="dxa"/>
            <w:tcBorders>
              <w:top w:val="nil"/>
              <w:left w:val="nil"/>
              <w:bottom w:val="single" w:sz="4" w:space="0" w:color="000000"/>
              <w:right w:val="single" w:sz="4" w:space="0" w:color="000000"/>
            </w:tcBorders>
          </w:tcPr>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p>
        </w:tc>
      </w:tr>
      <w:tr w:rsidR="00000000">
        <w:tblPrEx>
          <w:tblCellMar>
            <w:top w:w="0" w:type="dxa"/>
            <w:left w:w="0" w:type="dxa"/>
            <w:bottom w:w="0" w:type="dxa"/>
            <w:right w:w="0" w:type="dxa"/>
          </w:tblCellMar>
        </w:tblPrEx>
        <w:tc>
          <w:tcPr>
            <w:tcW w:w="1360" w:type="dxa"/>
            <w:tcBorders>
              <w:top w:val="nil"/>
              <w:left w:val="single" w:sz="4" w:space="0" w:color="000000"/>
              <w:bottom w:val="single" w:sz="4" w:space="0" w:color="000000"/>
              <w:right w:val="single" w:sz="4" w:space="0" w:color="000000"/>
            </w:tcBorders>
          </w:tcPr>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簡易水質検査</w:t>
            </w:r>
          </w:p>
        </w:tc>
        <w:tc>
          <w:tcPr>
            <w:tcW w:w="6800" w:type="dxa"/>
            <w:gridSpan w:val="5"/>
            <w:tcBorders>
              <w:top w:val="nil"/>
              <w:left w:val="nil"/>
              <w:bottom w:val="single" w:sz="4" w:space="0" w:color="000000"/>
              <w:right w:val="single" w:sz="4" w:space="0" w:color="000000"/>
            </w:tcBorders>
          </w:tcPr>
          <w:p w:rsidR="00000000" w:rsidRDefault="00F8158B">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定期清掃の直後に行うことが望ましい。</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混合受水槽水槽、小規</w:t>
            </w:r>
            <w:r>
              <w:rPr>
                <w:rFonts w:ascii="Century" w:eastAsia="ＭＳ 明朝" w:hAnsi="ＭＳ 明朝" w:cs="ＭＳ 明朝" w:hint="eastAsia"/>
                <w:color w:val="000000"/>
                <w:kern w:val="0"/>
                <w:szCs w:val="21"/>
              </w:rPr>
              <w:t>模貯水槽水道等の受水槽又は高置水槽を第</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条第</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項第</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号アに基づく清掃を実施した場合</w:t>
            </w:r>
            <w:r>
              <w:rPr>
                <w:rFonts w:ascii="Century" w:eastAsia="ＭＳ 明朝" w:hAnsi="ＭＳ 明朝" w:cs="ＭＳ 明朝"/>
                <w:color w:val="000000"/>
                <w:kern w:val="0"/>
                <w:szCs w:val="21"/>
              </w:rPr>
              <w:t>)</w:t>
            </w:r>
          </w:p>
        </w:tc>
      </w:tr>
    </w:tbl>
    <w:p w:rsidR="00000000" w:rsidRDefault="00F8158B">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注</w:t>
      </w:r>
      <w:r>
        <w:rPr>
          <w:rFonts w:ascii="Century" w:eastAsia="ＭＳ 明朝" w:hAnsi="ＭＳ 明朝" w:cs="ＭＳ 明朝"/>
          <w:color w:val="000000"/>
          <w:kern w:val="0"/>
          <w:szCs w:val="21"/>
        </w:rPr>
        <w:t>)</w:t>
      </w:r>
    </w:p>
    <w:p w:rsidR="00000000" w:rsidRDefault="00F8158B">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「一般用」とは第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条第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号の個人住宅に飲用水を供給する施設を示し、「共同用」とは第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条第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号の寄宿舎、社宅、共同住宅等に飲用水を供給する施設を示し、「業務用」とは第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条第</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号の事業所に飲用水を供給する施設を示す。</w:t>
      </w:r>
    </w:p>
    <w:p w:rsidR="00000000" w:rsidRDefault="00F8158B">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「地下水施設」とは飲用井戸等、混合受水槽水</w:t>
      </w:r>
      <w:bookmarkStart w:id="0" w:name="_GoBack"/>
      <w:bookmarkEnd w:id="0"/>
      <w:r>
        <w:rPr>
          <w:rFonts w:ascii="Century" w:eastAsia="ＭＳ 明朝" w:hAnsi="ＭＳ 明朝" w:cs="ＭＳ 明朝" w:hint="eastAsia"/>
          <w:color w:val="000000"/>
          <w:kern w:val="0"/>
          <w:szCs w:val="21"/>
        </w:rPr>
        <w:t>道のうち、地下水を水源又は受水槽に混合する施設を示し、「他の施設」とは地下水以外を水源又は受水槽に混合する施設を示す。</w:t>
      </w:r>
    </w:p>
    <w:p w:rsidR="00000000" w:rsidRDefault="00F8158B">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※上記の検査は以下のとおりとする</w:t>
      </w:r>
      <w:r>
        <w:rPr>
          <w:rFonts w:ascii="Century" w:eastAsia="ＭＳ 明朝" w:hAnsi="ＭＳ 明朝" w:cs="ＭＳ 明朝" w:hint="eastAsia"/>
          <w:color w:val="000000"/>
          <w:kern w:val="0"/>
          <w:szCs w:val="21"/>
        </w:rPr>
        <w:t>。</w:t>
      </w:r>
    </w:p>
    <w:tbl>
      <w:tblPr>
        <w:tblW w:w="0" w:type="auto"/>
        <w:tblInd w:w="5" w:type="dxa"/>
        <w:tblLayout w:type="fixed"/>
        <w:tblCellMar>
          <w:left w:w="0" w:type="dxa"/>
          <w:right w:w="0" w:type="dxa"/>
        </w:tblCellMar>
        <w:tblLook w:val="0000" w:firstRow="0" w:lastRow="0" w:firstColumn="0" w:lastColumn="0" w:noHBand="0" w:noVBand="0"/>
      </w:tblPr>
      <w:tblGrid>
        <w:gridCol w:w="1360"/>
        <w:gridCol w:w="7143"/>
      </w:tblGrid>
      <w:tr w:rsidR="00000000">
        <w:tblPrEx>
          <w:tblCellMar>
            <w:top w:w="0" w:type="dxa"/>
            <w:left w:w="0" w:type="dxa"/>
            <w:bottom w:w="0" w:type="dxa"/>
            <w:right w:w="0" w:type="dxa"/>
          </w:tblCellMar>
        </w:tblPrEx>
        <w:tc>
          <w:tcPr>
            <w:tcW w:w="1360" w:type="dxa"/>
            <w:tcBorders>
              <w:top w:val="single" w:sz="4" w:space="0" w:color="000000"/>
              <w:left w:val="single" w:sz="4" w:space="0" w:color="000000"/>
              <w:bottom w:val="single" w:sz="4" w:space="0" w:color="000000"/>
              <w:right w:val="single" w:sz="4" w:space="0" w:color="000000"/>
            </w:tcBorders>
          </w:tcPr>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トリクロロエチレン等水質検査</w:t>
            </w:r>
          </w:p>
        </w:tc>
        <w:tc>
          <w:tcPr>
            <w:tcW w:w="7143" w:type="dxa"/>
            <w:tcBorders>
              <w:top w:val="single" w:sz="4" w:space="0" w:color="000000"/>
              <w:left w:val="nil"/>
              <w:bottom w:val="single" w:sz="4" w:space="0" w:color="000000"/>
              <w:right w:val="single" w:sz="4" w:space="0" w:color="000000"/>
            </w:tcBorders>
          </w:tcPr>
          <w:p w:rsidR="00000000" w:rsidRDefault="00F8158B">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水質基準に関する省令</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15</w:t>
            </w:r>
            <w:r>
              <w:rPr>
                <w:rFonts w:ascii="Century" w:eastAsia="ＭＳ 明朝" w:hAnsi="ＭＳ 明朝" w:cs="ＭＳ 明朝" w:hint="eastAsia"/>
                <w:color w:val="000000"/>
                <w:kern w:val="0"/>
                <w:szCs w:val="21"/>
              </w:rPr>
              <w:t>年厚生労働省令第</w:t>
            </w:r>
            <w:r>
              <w:rPr>
                <w:rFonts w:ascii="Century" w:eastAsia="ＭＳ 明朝" w:hAnsi="ＭＳ 明朝" w:cs="ＭＳ 明朝"/>
                <w:color w:val="000000"/>
                <w:kern w:val="0"/>
                <w:szCs w:val="21"/>
              </w:rPr>
              <w:t>101</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の表の上欄に掲げる事項のうち、本要領別表―</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の</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欄に掲げる項目及びその他水質基準項目のうち周辺の水質検査結果から判断して検査が必要な項目に関する水質調査</w:t>
            </w:r>
          </w:p>
        </w:tc>
      </w:tr>
      <w:tr w:rsidR="00000000">
        <w:tblPrEx>
          <w:tblCellMar>
            <w:top w:w="0" w:type="dxa"/>
            <w:left w:w="0" w:type="dxa"/>
            <w:bottom w:w="0" w:type="dxa"/>
            <w:right w:w="0" w:type="dxa"/>
          </w:tblCellMar>
        </w:tblPrEx>
        <w:tc>
          <w:tcPr>
            <w:tcW w:w="1360" w:type="dxa"/>
            <w:tcBorders>
              <w:top w:val="nil"/>
              <w:left w:val="single" w:sz="4" w:space="0" w:color="000000"/>
              <w:bottom w:val="single" w:sz="4" w:space="0" w:color="000000"/>
              <w:right w:val="single" w:sz="4" w:space="0" w:color="000000"/>
            </w:tcBorders>
          </w:tcPr>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一般水質検査</w:t>
            </w:r>
          </w:p>
        </w:tc>
        <w:tc>
          <w:tcPr>
            <w:tcW w:w="7143" w:type="dxa"/>
            <w:tcBorders>
              <w:top w:val="nil"/>
              <w:left w:val="nil"/>
              <w:bottom w:val="single" w:sz="4" w:space="0" w:color="000000"/>
              <w:right w:val="single" w:sz="4" w:space="0" w:color="000000"/>
            </w:tcBorders>
          </w:tcPr>
          <w:p w:rsidR="00000000" w:rsidRDefault="00F8158B">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水質基準に関する省令</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15</w:t>
            </w:r>
            <w:r>
              <w:rPr>
                <w:rFonts w:ascii="Century" w:eastAsia="ＭＳ 明朝" w:hAnsi="ＭＳ 明朝" w:cs="ＭＳ 明朝" w:hint="eastAsia"/>
                <w:color w:val="000000"/>
                <w:kern w:val="0"/>
                <w:szCs w:val="21"/>
              </w:rPr>
              <w:t>年厚生労働省令第</w:t>
            </w:r>
            <w:r>
              <w:rPr>
                <w:rFonts w:ascii="Century" w:eastAsia="ＭＳ 明朝" w:hAnsi="ＭＳ 明朝" w:cs="ＭＳ 明朝"/>
                <w:color w:val="000000"/>
                <w:kern w:val="0"/>
                <w:szCs w:val="21"/>
              </w:rPr>
              <w:t>101</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の表の上欄に掲げる事項のうち、本要領別表―</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の</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欄に掲げる項目及びその他水質基準項目のうち周辺の水質検査結果から判断して検査が必要な項目に関する水質調査</w:t>
            </w:r>
          </w:p>
        </w:tc>
      </w:tr>
      <w:tr w:rsidR="00000000">
        <w:tblPrEx>
          <w:tblCellMar>
            <w:top w:w="0" w:type="dxa"/>
            <w:left w:w="0" w:type="dxa"/>
            <w:bottom w:w="0" w:type="dxa"/>
            <w:right w:w="0" w:type="dxa"/>
          </w:tblCellMar>
        </w:tblPrEx>
        <w:tc>
          <w:tcPr>
            <w:tcW w:w="1360" w:type="dxa"/>
            <w:tcBorders>
              <w:top w:val="nil"/>
              <w:left w:val="single" w:sz="4" w:space="0" w:color="000000"/>
              <w:bottom w:val="single" w:sz="4" w:space="0" w:color="000000"/>
              <w:right w:val="single" w:sz="4" w:space="0" w:color="000000"/>
            </w:tcBorders>
          </w:tcPr>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クリプトスポリジウム指標菌検査等</w:t>
            </w:r>
          </w:p>
        </w:tc>
        <w:tc>
          <w:tcPr>
            <w:tcW w:w="7143" w:type="dxa"/>
            <w:tcBorders>
              <w:top w:val="nil"/>
              <w:left w:val="nil"/>
              <w:bottom w:val="single" w:sz="4" w:space="0" w:color="000000"/>
              <w:right w:val="single" w:sz="4" w:space="0" w:color="000000"/>
            </w:tcBorders>
          </w:tcPr>
          <w:p w:rsidR="00000000" w:rsidRDefault="00F8158B">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「水道</w:t>
            </w:r>
            <w:r>
              <w:rPr>
                <w:rFonts w:ascii="Century" w:eastAsia="ＭＳ 明朝" w:hAnsi="ＭＳ 明朝" w:cs="ＭＳ 明朝" w:hint="eastAsia"/>
                <w:color w:val="000000"/>
                <w:kern w:val="0"/>
                <w:szCs w:val="21"/>
              </w:rPr>
              <w:t>におけるクリプトスポリジウム等対策指針」による原水のクリプトスポリジウム指標菌等</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本要領別表―</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の</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欄に記載</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の水質検査</w:t>
            </w:r>
          </w:p>
        </w:tc>
      </w:tr>
      <w:tr w:rsidR="00000000">
        <w:tblPrEx>
          <w:tblCellMar>
            <w:top w:w="0" w:type="dxa"/>
            <w:left w:w="0" w:type="dxa"/>
            <w:bottom w:w="0" w:type="dxa"/>
            <w:right w:w="0" w:type="dxa"/>
          </w:tblCellMar>
        </w:tblPrEx>
        <w:tc>
          <w:tcPr>
            <w:tcW w:w="1360" w:type="dxa"/>
            <w:tcBorders>
              <w:top w:val="nil"/>
              <w:left w:val="single" w:sz="4" w:space="0" w:color="000000"/>
              <w:bottom w:val="single" w:sz="4" w:space="0" w:color="000000"/>
              <w:right w:val="single" w:sz="4" w:space="0" w:color="000000"/>
            </w:tcBorders>
          </w:tcPr>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簡易水質検査</w:t>
            </w:r>
          </w:p>
        </w:tc>
        <w:tc>
          <w:tcPr>
            <w:tcW w:w="7143" w:type="dxa"/>
            <w:tcBorders>
              <w:top w:val="nil"/>
              <w:left w:val="nil"/>
              <w:bottom w:val="single" w:sz="4" w:space="0" w:color="000000"/>
              <w:right w:val="single" w:sz="4" w:space="0" w:color="000000"/>
            </w:tcBorders>
          </w:tcPr>
          <w:p w:rsidR="00000000" w:rsidRDefault="00F8158B">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「中央管理方式の空調調和設備等の維持管理及び清掃等に係る技術上の基準</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告示</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に規定する別に定める基準」</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昭和</w:t>
            </w:r>
            <w:r>
              <w:rPr>
                <w:rFonts w:ascii="Century" w:eastAsia="ＭＳ 明朝" w:hAnsi="ＭＳ 明朝" w:cs="ＭＳ 明朝"/>
                <w:color w:val="000000"/>
                <w:kern w:val="0"/>
                <w:szCs w:val="21"/>
              </w:rPr>
              <w:t>58</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18</w:t>
            </w:r>
            <w:r>
              <w:rPr>
                <w:rFonts w:ascii="Century" w:eastAsia="ＭＳ 明朝" w:hAnsi="ＭＳ 明朝" w:cs="ＭＳ 明朝" w:hint="eastAsia"/>
                <w:color w:val="000000"/>
                <w:kern w:val="0"/>
                <w:szCs w:val="21"/>
              </w:rPr>
              <w:t>日環企第</w:t>
            </w:r>
            <w:r>
              <w:rPr>
                <w:rFonts w:ascii="Century" w:eastAsia="ＭＳ 明朝" w:hAnsi="ＭＳ 明朝" w:cs="ＭＳ 明朝"/>
                <w:color w:val="000000"/>
                <w:kern w:val="0"/>
                <w:szCs w:val="21"/>
              </w:rPr>
              <w:t>27</w:t>
            </w:r>
            <w:r>
              <w:rPr>
                <w:rFonts w:ascii="Century" w:eastAsia="ＭＳ 明朝" w:hAnsi="ＭＳ 明朝" w:cs="ＭＳ 明朝" w:hint="eastAsia"/>
                <w:color w:val="000000"/>
                <w:kern w:val="0"/>
                <w:szCs w:val="21"/>
              </w:rPr>
              <w:t>号厚生省環境衛生局通知</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欄に定める基準に関する水質検査</w:t>
            </w:r>
          </w:p>
        </w:tc>
      </w:tr>
    </w:tbl>
    <w:p w:rsidR="00000000" w:rsidRDefault="00F8158B">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別表―</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水質検査に関する項目及び基準値</w:t>
      </w:r>
    </w:p>
    <w:tbl>
      <w:tblPr>
        <w:tblW w:w="0" w:type="auto"/>
        <w:tblInd w:w="5" w:type="dxa"/>
        <w:tblLayout w:type="fixed"/>
        <w:tblCellMar>
          <w:left w:w="0" w:type="dxa"/>
          <w:right w:w="0" w:type="dxa"/>
        </w:tblCellMar>
        <w:tblLook w:val="0000" w:firstRow="0" w:lastRow="0" w:firstColumn="0" w:lastColumn="0" w:noHBand="0" w:noVBand="0"/>
      </w:tblPr>
      <w:tblGrid>
        <w:gridCol w:w="425"/>
        <w:gridCol w:w="3571"/>
        <w:gridCol w:w="3146"/>
        <w:gridCol w:w="1275"/>
      </w:tblGrid>
      <w:tr w:rsidR="00000000">
        <w:tblPrEx>
          <w:tblCellMar>
            <w:top w:w="0" w:type="dxa"/>
            <w:left w:w="0" w:type="dxa"/>
            <w:bottom w:w="0" w:type="dxa"/>
            <w:right w:w="0" w:type="dxa"/>
          </w:tblCellMar>
        </w:tblPrEx>
        <w:tc>
          <w:tcPr>
            <w:tcW w:w="425" w:type="dxa"/>
            <w:tcBorders>
              <w:top w:val="single" w:sz="4" w:space="0" w:color="000000"/>
              <w:left w:val="single" w:sz="4" w:space="0" w:color="000000"/>
              <w:bottom w:val="single" w:sz="4" w:space="0" w:color="000000"/>
              <w:right w:val="single" w:sz="4" w:space="0" w:color="000000"/>
            </w:tcBorders>
          </w:tcPr>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p>
        </w:tc>
        <w:tc>
          <w:tcPr>
            <w:tcW w:w="3571" w:type="dxa"/>
            <w:tcBorders>
              <w:top w:val="single" w:sz="4" w:space="0" w:color="000000"/>
              <w:left w:val="nil"/>
              <w:bottom w:val="single" w:sz="4" w:space="0" w:color="000000"/>
              <w:right w:val="single" w:sz="4" w:space="0" w:color="000000"/>
            </w:tcBorders>
          </w:tcPr>
          <w:p w:rsidR="00000000" w:rsidRDefault="00F8158B">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項目</w:t>
            </w:r>
          </w:p>
        </w:tc>
        <w:tc>
          <w:tcPr>
            <w:tcW w:w="3146" w:type="dxa"/>
            <w:tcBorders>
              <w:top w:val="single" w:sz="4" w:space="0" w:color="000000"/>
              <w:left w:val="nil"/>
              <w:bottom w:val="single" w:sz="4" w:space="0" w:color="000000"/>
              <w:right w:val="single" w:sz="4" w:space="0" w:color="000000"/>
            </w:tcBorders>
          </w:tcPr>
          <w:p w:rsidR="00000000" w:rsidRDefault="00F8158B">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基準値</w:t>
            </w:r>
          </w:p>
        </w:tc>
        <w:tc>
          <w:tcPr>
            <w:tcW w:w="1275" w:type="dxa"/>
            <w:tcBorders>
              <w:top w:val="single" w:sz="4" w:space="0" w:color="000000"/>
              <w:left w:val="nil"/>
              <w:bottom w:val="single" w:sz="4" w:space="0" w:color="000000"/>
              <w:right w:val="single" w:sz="4" w:space="0" w:color="000000"/>
            </w:tcBorders>
          </w:tcPr>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原水・浄水の別</w:t>
            </w:r>
          </w:p>
        </w:tc>
      </w:tr>
      <w:tr w:rsidR="00000000">
        <w:tblPrEx>
          <w:tblCellMar>
            <w:top w:w="0" w:type="dxa"/>
            <w:left w:w="0" w:type="dxa"/>
            <w:bottom w:w="0" w:type="dxa"/>
            <w:right w:w="0" w:type="dxa"/>
          </w:tblCellMar>
        </w:tblPrEx>
        <w:tc>
          <w:tcPr>
            <w:tcW w:w="425" w:type="dxa"/>
            <w:vMerge w:val="restart"/>
            <w:tcBorders>
              <w:top w:val="nil"/>
              <w:left w:val="single" w:sz="4" w:space="0" w:color="000000"/>
              <w:bottom w:val="single" w:sz="4" w:space="0" w:color="000000"/>
              <w:right w:val="single" w:sz="4" w:space="0" w:color="000000"/>
            </w:tcBorders>
          </w:tcPr>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p>
        </w:tc>
        <w:tc>
          <w:tcPr>
            <w:tcW w:w="3571" w:type="dxa"/>
            <w:tcBorders>
              <w:top w:val="nil"/>
              <w:left w:val="nil"/>
              <w:bottom w:val="nil"/>
              <w:right w:val="single" w:sz="4" w:space="0" w:color="000000"/>
            </w:tcBorders>
          </w:tcPr>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一般細菌</w:t>
            </w:r>
          </w:p>
        </w:tc>
        <w:tc>
          <w:tcPr>
            <w:tcW w:w="3146" w:type="dxa"/>
            <w:tcBorders>
              <w:top w:val="nil"/>
              <w:left w:val="nil"/>
              <w:bottom w:val="nil"/>
              <w:right w:val="single" w:sz="4" w:space="0" w:color="000000"/>
            </w:tcBorders>
          </w:tcPr>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集落数</w:t>
            </w:r>
            <w:r>
              <w:rPr>
                <w:rFonts w:ascii="Century" w:eastAsia="ＭＳ 明朝" w:hAnsi="ＭＳ 明朝" w:cs="ＭＳ 明朝"/>
                <w:color w:val="000000"/>
                <w:kern w:val="0"/>
                <w:szCs w:val="21"/>
              </w:rPr>
              <w:t>100</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ml</w:t>
            </w:r>
            <w:r>
              <w:rPr>
                <w:rFonts w:ascii="Century" w:eastAsia="ＭＳ 明朝" w:hAnsi="ＭＳ 明朝" w:cs="ＭＳ 明朝" w:hint="eastAsia"/>
                <w:color w:val="000000"/>
                <w:kern w:val="0"/>
                <w:szCs w:val="21"/>
              </w:rPr>
              <w:t>以下であること。</w:t>
            </w:r>
          </w:p>
        </w:tc>
        <w:tc>
          <w:tcPr>
            <w:tcW w:w="1275" w:type="dxa"/>
            <w:vMerge w:val="restart"/>
            <w:tcBorders>
              <w:top w:val="nil"/>
              <w:left w:val="nil"/>
              <w:bottom w:val="single" w:sz="4" w:space="0" w:color="000000"/>
              <w:right w:val="single" w:sz="4" w:space="0" w:color="000000"/>
            </w:tcBorders>
          </w:tcPr>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浄水</w:t>
            </w:r>
          </w:p>
        </w:tc>
      </w:tr>
      <w:tr w:rsidR="00000000">
        <w:tblPrEx>
          <w:tblCellMar>
            <w:top w:w="0" w:type="dxa"/>
            <w:left w:w="0" w:type="dxa"/>
            <w:bottom w:w="0" w:type="dxa"/>
            <w:right w:w="0" w:type="dxa"/>
          </w:tblCellMar>
        </w:tblPrEx>
        <w:tc>
          <w:tcPr>
            <w:tcW w:w="425" w:type="dxa"/>
            <w:vMerge/>
            <w:tcBorders>
              <w:top w:val="nil"/>
              <w:left w:val="single" w:sz="4" w:space="0" w:color="000000"/>
              <w:bottom w:val="single" w:sz="4" w:space="0" w:color="000000"/>
              <w:right w:val="single" w:sz="4" w:space="0" w:color="000000"/>
            </w:tcBorders>
          </w:tcPr>
          <w:p w:rsidR="00000000" w:rsidRDefault="00F8158B">
            <w:pPr>
              <w:autoSpaceDE w:val="0"/>
              <w:autoSpaceDN w:val="0"/>
              <w:adjustRightInd w:val="0"/>
              <w:jc w:val="left"/>
              <w:rPr>
                <w:rFonts w:ascii="Arial" w:hAnsi="Arial" w:cs="Arial"/>
                <w:kern w:val="0"/>
                <w:sz w:val="24"/>
                <w:szCs w:val="24"/>
              </w:rPr>
            </w:pPr>
          </w:p>
        </w:tc>
        <w:tc>
          <w:tcPr>
            <w:tcW w:w="3571" w:type="dxa"/>
            <w:tcBorders>
              <w:top w:val="nil"/>
              <w:left w:val="nil"/>
              <w:bottom w:val="nil"/>
              <w:right w:val="single" w:sz="4" w:space="0" w:color="000000"/>
            </w:tcBorders>
          </w:tcPr>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大腸菌</w:t>
            </w:r>
          </w:p>
        </w:tc>
        <w:tc>
          <w:tcPr>
            <w:tcW w:w="3146" w:type="dxa"/>
            <w:tcBorders>
              <w:top w:val="nil"/>
              <w:left w:val="nil"/>
              <w:bottom w:val="nil"/>
              <w:right w:val="single" w:sz="4" w:space="0" w:color="000000"/>
            </w:tcBorders>
          </w:tcPr>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検出されないこと。</w:t>
            </w:r>
          </w:p>
        </w:tc>
        <w:tc>
          <w:tcPr>
            <w:tcW w:w="1275" w:type="dxa"/>
            <w:vMerge/>
            <w:tcBorders>
              <w:top w:val="nil"/>
              <w:left w:val="nil"/>
              <w:bottom w:val="single" w:sz="4" w:space="0" w:color="000000"/>
              <w:right w:val="single" w:sz="4" w:space="0" w:color="000000"/>
            </w:tcBorders>
          </w:tcPr>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p>
        </w:tc>
      </w:tr>
      <w:tr w:rsidR="00000000">
        <w:tblPrEx>
          <w:tblCellMar>
            <w:top w:w="0" w:type="dxa"/>
            <w:left w:w="0" w:type="dxa"/>
            <w:bottom w:w="0" w:type="dxa"/>
            <w:right w:w="0" w:type="dxa"/>
          </w:tblCellMar>
        </w:tblPrEx>
        <w:tc>
          <w:tcPr>
            <w:tcW w:w="425" w:type="dxa"/>
            <w:vMerge/>
            <w:tcBorders>
              <w:top w:val="nil"/>
              <w:left w:val="single" w:sz="4" w:space="0" w:color="000000"/>
              <w:bottom w:val="single" w:sz="4" w:space="0" w:color="000000"/>
              <w:right w:val="single" w:sz="4" w:space="0" w:color="000000"/>
            </w:tcBorders>
          </w:tcPr>
          <w:p w:rsidR="00000000" w:rsidRDefault="00F8158B">
            <w:pPr>
              <w:autoSpaceDE w:val="0"/>
              <w:autoSpaceDN w:val="0"/>
              <w:adjustRightInd w:val="0"/>
              <w:jc w:val="left"/>
              <w:rPr>
                <w:rFonts w:ascii="Arial" w:hAnsi="Arial" w:cs="Arial"/>
                <w:kern w:val="0"/>
                <w:sz w:val="24"/>
                <w:szCs w:val="24"/>
              </w:rPr>
            </w:pPr>
          </w:p>
        </w:tc>
        <w:tc>
          <w:tcPr>
            <w:tcW w:w="3571" w:type="dxa"/>
            <w:tcBorders>
              <w:top w:val="nil"/>
              <w:left w:val="nil"/>
              <w:bottom w:val="nil"/>
              <w:right w:val="single" w:sz="4" w:space="0" w:color="000000"/>
            </w:tcBorders>
          </w:tcPr>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硝酸態窒</w:t>
            </w:r>
            <w:r>
              <w:rPr>
                <w:rFonts w:ascii="Century" w:eastAsia="ＭＳ 明朝" w:hAnsi="ＭＳ 明朝" w:cs="ＭＳ 明朝" w:hint="eastAsia"/>
                <w:color w:val="000000"/>
                <w:kern w:val="0"/>
                <w:szCs w:val="21"/>
              </w:rPr>
              <w:t>素及び亜硝酸態窒素</w:t>
            </w:r>
          </w:p>
        </w:tc>
        <w:tc>
          <w:tcPr>
            <w:tcW w:w="3146" w:type="dxa"/>
            <w:tcBorders>
              <w:top w:val="nil"/>
              <w:left w:val="nil"/>
              <w:bottom w:val="nil"/>
              <w:right w:val="single" w:sz="4" w:space="0" w:color="000000"/>
            </w:tcBorders>
          </w:tcPr>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10mg</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L</w:t>
            </w:r>
            <w:r>
              <w:rPr>
                <w:rFonts w:ascii="Century" w:eastAsia="ＭＳ 明朝" w:hAnsi="ＭＳ 明朝" w:cs="ＭＳ 明朝" w:hint="eastAsia"/>
                <w:color w:val="000000"/>
                <w:kern w:val="0"/>
                <w:szCs w:val="21"/>
              </w:rPr>
              <w:t>以下であること。</w:t>
            </w:r>
          </w:p>
        </w:tc>
        <w:tc>
          <w:tcPr>
            <w:tcW w:w="1275" w:type="dxa"/>
            <w:vMerge/>
            <w:tcBorders>
              <w:top w:val="nil"/>
              <w:left w:val="nil"/>
              <w:bottom w:val="single" w:sz="4" w:space="0" w:color="000000"/>
              <w:right w:val="single" w:sz="4" w:space="0" w:color="000000"/>
            </w:tcBorders>
          </w:tcPr>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p>
        </w:tc>
      </w:tr>
      <w:tr w:rsidR="00000000">
        <w:tblPrEx>
          <w:tblCellMar>
            <w:top w:w="0" w:type="dxa"/>
            <w:left w:w="0" w:type="dxa"/>
            <w:bottom w:w="0" w:type="dxa"/>
            <w:right w:w="0" w:type="dxa"/>
          </w:tblCellMar>
        </w:tblPrEx>
        <w:tc>
          <w:tcPr>
            <w:tcW w:w="425" w:type="dxa"/>
            <w:vMerge/>
            <w:tcBorders>
              <w:top w:val="nil"/>
              <w:left w:val="single" w:sz="4" w:space="0" w:color="000000"/>
              <w:bottom w:val="single" w:sz="4" w:space="0" w:color="000000"/>
              <w:right w:val="single" w:sz="4" w:space="0" w:color="000000"/>
            </w:tcBorders>
          </w:tcPr>
          <w:p w:rsidR="00000000" w:rsidRDefault="00F8158B">
            <w:pPr>
              <w:autoSpaceDE w:val="0"/>
              <w:autoSpaceDN w:val="0"/>
              <w:adjustRightInd w:val="0"/>
              <w:jc w:val="left"/>
              <w:rPr>
                <w:rFonts w:ascii="Arial" w:hAnsi="Arial" w:cs="Arial"/>
                <w:kern w:val="0"/>
                <w:sz w:val="24"/>
                <w:szCs w:val="24"/>
              </w:rPr>
            </w:pPr>
          </w:p>
        </w:tc>
        <w:tc>
          <w:tcPr>
            <w:tcW w:w="3571" w:type="dxa"/>
            <w:tcBorders>
              <w:top w:val="nil"/>
              <w:left w:val="nil"/>
              <w:bottom w:val="nil"/>
              <w:right w:val="single" w:sz="4" w:space="0" w:color="000000"/>
            </w:tcBorders>
          </w:tcPr>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塩化物イオン</w:t>
            </w:r>
          </w:p>
        </w:tc>
        <w:tc>
          <w:tcPr>
            <w:tcW w:w="3146" w:type="dxa"/>
            <w:tcBorders>
              <w:top w:val="nil"/>
              <w:left w:val="nil"/>
              <w:bottom w:val="nil"/>
              <w:right w:val="single" w:sz="4" w:space="0" w:color="000000"/>
            </w:tcBorders>
          </w:tcPr>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200mg</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L</w:t>
            </w:r>
            <w:r>
              <w:rPr>
                <w:rFonts w:ascii="Century" w:eastAsia="ＭＳ 明朝" w:hAnsi="ＭＳ 明朝" w:cs="ＭＳ 明朝" w:hint="eastAsia"/>
                <w:color w:val="000000"/>
                <w:kern w:val="0"/>
                <w:szCs w:val="21"/>
              </w:rPr>
              <w:t>以下であること。</w:t>
            </w:r>
          </w:p>
        </w:tc>
        <w:tc>
          <w:tcPr>
            <w:tcW w:w="1275" w:type="dxa"/>
            <w:vMerge/>
            <w:tcBorders>
              <w:top w:val="nil"/>
              <w:left w:val="nil"/>
              <w:bottom w:val="single" w:sz="4" w:space="0" w:color="000000"/>
              <w:right w:val="single" w:sz="4" w:space="0" w:color="000000"/>
            </w:tcBorders>
          </w:tcPr>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p>
        </w:tc>
      </w:tr>
      <w:tr w:rsidR="00000000">
        <w:tblPrEx>
          <w:tblCellMar>
            <w:top w:w="0" w:type="dxa"/>
            <w:left w:w="0" w:type="dxa"/>
            <w:bottom w:w="0" w:type="dxa"/>
            <w:right w:w="0" w:type="dxa"/>
          </w:tblCellMar>
        </w:tblPrEx>
        <w:tc>
          <w:tcPr>
            <w:tcW w:w="425" w:type="dxa"/>
            <w:vMerge/>
            <w:tcBorders>
              <w:top w:val="nil"/>
              <w:left w:val="single" w:sz="4" w:space="0" w:color="000000"/>
              <w:bottom w:val="single" w:sz="4" w:space="0" w:color="000000"/>
              <w:right w:val="single" w:sz="4" w:space="0" w:color="000000"/>
            </w:tcBorders>
          </w:tcPr>
          <w:p w:rsidR="00000000" w:rsidRDefault="00F8158B">
            <w:pPr>
              <w:autoSpaceDE w:val="0"/>
              <w:autoSpaceDN w:val="0"/>
              <w:adjustRightInd w:val="0"/>
              <w:jc w:val="left"/>
              <w:rPr>
                <w:rFonts w:ascii="Arial" w:hAnsi="Arial" w:cs="Arial"/>
                <w:kern w:val="0"/>
                <w:sz w:val="24"/>
                <w:szCs w:val="24"/>
              </w:rPr>
            </w:pPr>
          </w:p>
        </w:tc>
        <w:tc>
          <w:tcPr>
            <w:tcW w:w="3571" w:type="dxa"/>
            <w:tcBorders>
              <w:top w:val="nil"/>
              <w:left w:val="nil"/>
              <w:bottom w:val="nil"/>
              <w:right w:val="single" w:sz="4" w:space="0" w:color="000000"/>
            </w:tcBorders>
          </w:tcPr>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有機物</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全有機炭素</w:t>
            </w:r>
            <w:r>
              <w:rPr>
                <w:rFonts w:ascii="Century" w:eastAsia="ＭＳ 明朝" w:hAnsi="ＭＳ 明朝" w:cs="ＭＳ 明朝"/>
                <w:color w:val="000000"/>
                <w:kern w:val="0"/>
                <w:szCs w:val="21"/>
              </w:rPr>
              <w:t>(TOC)</w:t>
            </w:r>
            <w:r>
              <w:rPr>
                <w:rFonts w:ascii="Century" w:eastAsia="ＭＳ 明朝" w:hAnsi="ＭＳ 明朝" w:cs="ＭＳ 明朝" w:hint="eastAsia"/>
                <w:color w:val="000000"/>
                <w:kern w:val="0"/>
                <w:szCs w:val="21"/>
              </w:rPr>
              <w:t>の量</w:t>
            </w:r>
            <w:r>
              <w:rPr>
                <w:rFonts w:ascii="Century" w:eastAsia="ＭＳ 明朝" w:hAnsi="ＭＳ 明朝" w:cs="ＭＳ 明朝"/>
                <w:color w:val="000000"/>
                <w:kern w:val="0"/>
                <w:szCs w:val="21"/>
              </w:rPr>
              <w:t>)</w:t>
            </w:r>
          </w:p>
        </w:tc>
        <w:tc>
          <w:tcPr>
            <w:tcW w:w="3146" w:type="dxa"/>
            <w:tcBorders>
              <w:top w:val="nil"/>
              <w:left w:val="nil"/>
              <w:bottom w:val="nil"/>
              <w:right w:val="single" w:sz="4" w:space="0" w:color="000000"/>
            </w:tcBorders>
          </w:tcPr>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3mg</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L</w:t>
            </w:r>
            <w:r>
              <w:rPr>
                <w:rFonts w:ascii="Century" w:eastAsia="ＭＳ 明朝" w:hAnsi="ＭＳ 明朝" w:cs="ＭＳ 明朝" w:hint="eastAsia"/>
                <w:color w:val="000000"/>
                <w:kern w:val="0"/>
                <w:szCs w:val="21"/>
              </w:rPr>
              <w:t>以下であること。</w:t>
            </w:r>
          </w:p>
        </w:tc>
        <w:tc>
          <w:tcPr>
            <w:tcW w:w="1275" w:type="dxa"/>
            <w:vMerge/>
            <w:tcBorders>
              <w:top w:val="nil"/>
              <w:left w:val="nil"/>
              <w:bottom w:val="single" w:sz="4" w:space="0" w:color="000000"/>
              <w:right w:val="single" w:sz="4" w:space="0" w:color="000000"/>
            </w:tcBorders>
          </w:tcPr>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p>
        </w:tc>
      </w:tr>
      <w:tr w:rsidR="00000000">
        <w:tblPrEx>
          <w:tblCellMar>
            <w:top w:w="0" w:type="dxa"/>
            <w:left w:w="0" w:type="dxa"/>
            <w:bottom w:w="0" w:type="dxa"/>
            <w:right w:w="0" w:type="dxa"/>
          </w:tblCellMar>
        </w:tblPrEx>
        <w:tc>
          <w:tcPr>
            <w:tcW w:w="425" w:type="dxa"/>
            <w:vMerge/>
            <w:tcBorders>
              <w:top w:val="nil"/>
              <w:left w:val="single" w:sz="4" w:space="0" w:color="000000"/>
              <w:bottom w:val="single" w:sz="4" w:space="0" w:color="000000"/>
              <w:right w:val="single" w:sz="4" w:space="0" w:color="000000"/>
            </w:tcBorders>
          </w:tcPr>
          <w:p w:rsidR="00000000" w:rsidRDefault="00F8158B">
            <w:pPr>
              <w:autoSpaceDE w:val="0"/>
              <w:autoSpaceDN w:val="0"/>
              <w:adjustRightInd w:val="0"/>
              <w:jc w:val="left"/>
              <w:rPr>
                <w:rFonts w:ascii="Arial" w:hAnsi="Arial" w:cs="Arial"/>
                <w:kern w:val="0"/>
                <w:sz w:val="24"/>
                <w:szCs w:val="24"/>
              </w:rPr>
            </w:pPr>
          </w:p>
        </w:tc>
        <w:tc>
          <w:tcPr>
            <w:tcW w:w="3571" w:type="dxa"/>
            <w:tcBorders>
              <w:top w:val="nil"/>
              <w:left w:val="nil"/>
              <w:bottom w:val="nil"/>
              <w:right w:val="single" w:sz="4" w:space="0" w:color="000000"/>
            </w:tcBorders>
          </w:tcPr>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pH</w:t>
            </w:r>
            <w:r>
              <w:rPr>
                <w:rFonts w:ascii="Century" w:eastAsia="ＭＳ 明朝" w:hAnsi="ＭＳ 明朝" w:cs="ＭＳ 明朝" w:hint="eastAsia"/>
                <w:color w:val="000000"/>
                <w:kern w:val="0"/>
                <w:szCs w:val="21"/>
              </w:rPr>
              <w:t>値</w:t>
            </w:r>
          </w:p>
        </w:tc>
        <w:tc>
          <w:tcPr>
            <w:tcW w:w="3146" w:type="dxa"/>
            <w:tcBorders>
              <w:top w:val="nil"/>
              <w:left w:val="nil"/>
              <w:bottom w:val="nil"/>
              <w:right w:val="single" w:sz="4" w:space="0" w:color="000000"/>
            </w:tcBorders>
          </w:tcPr>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5.8</w:t>
            </w:r>
            <w:r>
              <w:rPr>
                <w:rFonts w:ascii="Century" w:eastAsia="ＭＳ 明朝" w:hAnsi="ＭＳ 明朝" w:cs="ＭＳ 明朝" w:hint="eastAsia"/>
                <w:color w:val="000000"/>
                <w:kern w:val="0"/>
                <w:szCs w:val="21"/>
              </w:rPr>
              <w:t>以上</w:t>
            </w:r>
            <w:r>
              <w:rPr>
                <w:rFonts w:ascii="Century" w:eastAsia="ＭＳ 明朝" w:hAnsi="ＭＳ 明朝" w:cs="ＭＳ 明朝"/>
                <w:color w:val="000000"/>
                <w:kern w:val="0"/>
                <w:szCs w:val="21"/>
              </w:rPr>
              <w:t>8.6</w:t>
            </w:r>
            <w:r>
              <w:rPr>
                <w:rFonts w:ascii="Century" w:eastAsia="ＭＳ 明朝" w:hAnsi="ＭＳ 明朝" w:cs="ＭＳ 明朝" w:hint="eastAsia"/>
                <w:color w:val="000000"/>
                <w:kern w:val="0"/>
                <w:szCs w:val="21"/>
              </w:rPr>
              <w:t>以下であること。</w:t>
            </w:r>
          </w:p>
        </w:tc>
        <w:tc>
          <w:tcPr>
            <w:tcW w:w="1275" w:type="dxa"/>
            <w:vMerge/>
            <w:tcBorders>
              <w:top w:val="nil"/>
              <w:left w:val="nil"/>
              <w:bottom w:val="single" w:sz="4" w:space="0" w:color="000000"/>
              <w:right w:val="single" w:sz="4" w:space="0" w:color="000000"/>
            </w:tcBorders>
          </w:tcPr>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p>
        </w:tc>
      </w:tr>
      <w:tr w:rsidR="00000000">
        <w:tblPrEx>
          <w:tblCellMar>
            <w:top w:w="0" w:type="dxa"/>
            <w:left w:w="0" w:type="dxa"/>
            <w:bottom w:w="0" w:type="dxa"/>
            <w:right w:w="0" w:type="dxa"/>
          </w:tblCellMar>
        </w:tblPrEx>
        <w:tc>
          <w:tcPr>
            <w:tcW w:w="425" w:type="dxa"/>
            <w:vMerge/>
            <w:tcBorders>
              <w:top w:val="nil"/>
              <w:left w:val="single" w:sz="4" w:space="0" w:color="000000"/>
              <w:bottom w:val="single" w:sz="4" w:space="0" w:color="000000"/>
              <w:right w:val="single" w:sz="4" w:space="0" w:color="000000"/>
            </w:tcBorders>
          </w:tcPr>
          <w:p w:rsidR="00000000" w:rsidRDefault="00F8158B">
            <w:pPr>
              <w:autoSpaceDE w:val="0"/>
              <w:autoSpaceDN w:val="0"/>
              <w:adjustRightInd w:val="0"/>
              <w:jc w:val="left"/>
              <w:rPr>
                <w:rFonts w:ascii="Arial" w:hAnsi="Arial" w:cs="Arial"/>
                <w:kern w:val="0"/>
                <w:sz w:val="24"/>
                <w:szCs w:val="24"/>
              </w:rPr>
            </w:pPr>
          </w:p>
        </w:tc>
        <w:tc>
          <w:tcPr>
            <w:tcW w:w="3571" w:type="dxa"/>
            <w:tcBorders>
              <w:top w:val="nil"/>
              <w:left w:val="nil"/>
              <w:bottom w:val="nil"/>
              <w:right w:val="single" w:sz="4" w:space="0" w:color="000000"/>
            </w:tcBorders>
          </w:tcPr>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味</w:t>
            </w:r>
          </w:p>
        </w:tc>
        <w:tc>
          <w:tcPr>
            <w:tcW w:w="3146" w:type="dxa"/>
            <w:tcBorders>
              <w:top w:val="nil"/>
              <w:left w:val="nil"/>
              <w:bottom w:val="nil"/>
              <w:right w:val="single" w:sz="4" w:space="0" w:color="000000"/>
            </w:tcBorders>
          </w:tcPr>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異常でないこと。</w:t>
            </w:r>
          </w:p>
        </w:tc>
        <w:tc>
          <w:tcPr>
            <w:tcW w:w="1275" w:type="dxa"/>
            <w:vMerge/>
            <w:tcBorders>
              <w:top w:val="nil"/>
              <w:left w:val="nil"/>
              <w:bottom w:val="single" w:sz="4" w:space="0" w:color="000000"/>
              <w:right w:val="single" w:sz="4" w:space="0" w:color="000000"/>
            </w:tcBorders>
          </w:tcPr>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p>
        </w:tc>
      </w:tr>
      <w:tr w:rsidR="00000000">
        <w:tblPrEx>
          <w:tblCellMar>
            <w:top w:w="0" w:type="dxa"/>
            <w:left w:w="0" w:type="dxa"/>
            <w:bottom w:w="0" w:type="dxa"/>
            <w:right w:w="0" w:type="dxa"/>
          </w:tblCellMar>
        </w:tblPrEx>
        <w:tc>
          <w:tcPr>
            <w:tcW w:w="425" w:type="dxa"/>
            <w:vMerge/>
            <w:tcBorders>
              <w:top w:val="nil"/>
              <w:left w:val="single" w:sz="4" w:space="0" w:color="000000"/>
              <w:bottom w:val="single" w:sz="4" w:space="0" w:color="000000"/>
              <w:right w:val="single" w:sz="4" w:space="0" w:color="000000"/>
            </w:tcBorders>
          </w:tcPr>
          <w:p w:rsidR="00000000" w:rsidRDefault="00F8158B">
            <w:pPr>
              <w:autoSpaceDE w:val="0"/>
              <w:autoSpaceDN w:val="0"/>
              <w:adjustRightInd w:val="0"/>
              <w:jc w:val="left"/>
              <w:rPr>
                <w:rFonts w:ascii="Arial" w:hAnsi="Arial" w:cs="Arial"/>
                <w:kern w:val="0"/>
                <w:sz w:val="24"/>
                <w:szCs w:val="24"/>
              </w:rPr>
            </w:pPr>
          </w:p>
        </w:tc>
        <w:tc>
          <w:tcPr>
            <w:tcW w:w="3571" w:type="dxa"/>
            <w:tcBorders>
              <w:top w:val="nil"/>
              <w:left w:val="nil"/>
              <w:bottom w:val="nil"/>
              <w:right w:val="single" w:sz="4" w:space="0" w:color="000000"/>
            </w:tcBorders>
          </w:tcPr>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臭気</w:t>
            </w:r>
          </w:p>
        </w:tc>
        <w:tc>
          <w:tcPr>
            <w:tcW w:w="3146" w:type="dxa"/>
            <w:tcBorders>
              <w:top w:val="nil"/>
              <w:left w:val="nil"/>
              <w:bottom w:val="nil"/>
              <w:right w:val="single" w:sz="4" w:space="0" w:color="000000"/>
            </w:tcBorders>
          </w:tcPr>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異常でないこと。</w:t>
            </w:r>
          </w:p>
        </w:tc>
        <w:tc>
          <w:tcPr>
            <w:tcW w:w="1275" w:type="dxa"/>
            <w:vMerge/>
            <w:tcBorders>
              <w:top w:val="nil"/>
              <w:left w:val="nil"/>
              <w:bottom w:val="single" w:sz="4" w:space="0" w:color="000000"/>
              <w:right w:val="single" w:sz="4" w:space="0" w:color="000000"/>
            </w:tcBorders>
          </w:tcPr>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p>
        </w:tc>
      </w:tr>
      <w:tr w:rsidR="00000000">
        <w:tblPrEx>
          <w:tblCellMar>
            <w:top w:w="0" w:type="dxa"/>
            <w:left w:w="0" w:type="dxa"/>
            <w:bottom w:w="0" w:type="dxa"/>
            <w:right w:w="0" w:type="dxa"/>
          </w:tblCellMar>
        </w:tblPrEx>
        <w:tc>
          <w:tcPr>
            <w:tcW w:w="425" w:type="dxa"/>
            <w:vMerge/>
            <w:tcBorders>
              <w:top w:val="nil"/>
              <w:left w:val="single" w:sz="4" w:space="0" w:color="000000"/>
              <w:bottom w:val="single" w:sz="4" w:space="0" w:color="000000"/>
              <w:right w:val="single" w:sz="4" w:space="0" w:color="000000"/>
            </w:tcBorders>
          </w:tcPr>
          <w:p w:rsidR="00000000" w:rsidRDefault="00F8158B">
            <w:pPr>
              <w:autoSpaceDE w:val="0"/>
              <w:autoSpaceDN w:val="0"/>
              <w:adjustRightInd w:val="0"/>
              <w:jc w:val="left"/>
              <w:rPr>
                <w:rFonts w:ascii="Arial" w:hAnsi="Arial" w:cs="Arial"/>
                <w:kern w:val="0"/>
                <w:sz w:val="24"/>
                <w:szCs w:val="24"/>
              </w:rPr>
            </w:pPr>
          </w:p>
        </w:tc>
        <w:tc>
          <w:tcPr>
            <w:tcW w:w="3571" w:type="dxa"/>
            <w:tcBorders>
              <w:top w:val="nil"/>
              <w:left w:val="nil"/>
              <w:bottom w:val="nil"/>
              <w:right w:val="single" w:sz="4" w:space="0" w:color="000000"/>
            </w:tcBorders>
          </w:tcPr>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色度</w:t>
            </w:r>
          </w:p>
        </w:tc>
        <w:tc>
          <w:tcPr>
            <w:tcW w:w="3146" w:type="dxa"/>
            <w:tcBorders>
              <w:top w:val="nil"/>
              <w:left w:val="nil"/>
              <w:bottom w:val="nil"/>
              <w:right w:val="single" w:sz="4" w:space="0" w:color="000000"/>
            </w:tcBorders>
          </w:tcPr>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度以下であること。</w:t>
            </w:r>
          </w:p>
        </w:tc>
        <w:tc>
          <w:tcPr>
            <w:tcW w:w="1275" w:type="dxa"/>
            <w:vMerge/>
            <w:tcBorders>
              <w:top w:val="nil"/>
              <w:left w:val="nil"/>
              <w:bottom w:val="single" w:sz="4" w:space="0" w:color="000000"/>
              <w:right w:val="single" w:sz="4" w:space="0" w:color="000000"/>
            </w:tcBorders>
          </w:tcPr>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p>
        </w:tc>
      </w:tr>
      <w:tr w:rsidR="00000000">
        <w:tblPrEx>
          <w:tblCellMar>
            <w:top w:w="0" w:type="dxa"/>
            <w:left w:w="0" w:type="dxa"/>
            <w:bottom w:w="0" w:type="dxa"/>
            <w:right w:w="0" w:type="dxa"/>
          </w:tblCellMar>
        </w:tblPrEx>
        <w:tc>
          <w:tcPr>
            <w:tcW w:w="425" w:type="dxa"/>
            <w:vMerge/>
            <w:tcBorders>
              <w:top w:val="nil"/>
              <w:left w:val="single" w:sz="4" w:space="0" w:color="000000"/>
              <w:bottom w:val="single" w:sz="4" w:space="0" w:color="000000"/>
              <w:right w:val="single" w:sz="4" w:space="0" w:color="000000"/>
            </w:tcBorders>
          </w:tcPr>
          <w:p w:rsidR="00000000" w:rsidRDefault="00F8158B">
            <w:pPr>
              <w:autoSpaceDE w:val="0"/>
              <w:autoSpaceDN w:val="0"/>
              <w:adjustRightInd w:val="0"/>
              <w:jc w:val="left"/>
              <w:rPr>
                <w:rFonts w:ascii="Arial" w:hAnsi="Arial" w:cs="Arial"/>
                <w:kern w:val="0"/>
                <w:sz w:val="24"/>
                <w:szCs w:val="24"/>
              </w:rPr>
            </w:pPr>
          </w:p>
        </w:tc>
        <w:tc>
          <w:tcPr>
            <w:tcW w:w="3571" w:type="dxa"/>
            <w:tcBorders>
              <w:top w:val="nil"/>
              <w:left w:val="nil"/>
              <w:bottom w:val="single" w:sz="4" w:space="0" w:color="000000"/>
              <w:right w:val="single" w:sz="4" w:space="0" w:color="000000"/>
            </w:tcBorders>
          </w:tcPr>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濁度</w:t>
            </w:r>
          </w:p>
        </w:tc>
        <w:tc>
          <w:tcPr>
            <w:tcW w:w="3146" w:type="dxa"/>
            <w:tcBorders>
              <w:top w:val="nil"/>
              <w:left w:val="nil"/>
              <w:bottom w:val="single" w:sz="4" w:space="0" w:color="000000"/>
              <w:right w:val="single" w:sz="4" w:space="0" w:color="000000"/>
            </w:tcBorders>
          </w:tcPr>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度以下であること。</w:t>
            </w:r>
          </w:p>
        </w:tc>
        <w:tc>
          <w:tcPr>
            <w:tcW w:w="1275" w:type="dxa"/>
            <w:vMerge/>
            <w:tcBorders>
              <w:top w:val="nil"/>
              <w:left w:val="nil"/>
              <w:bottom w:val="single" w:sz="4" w:space="0" w:color="000000"/>
              <w:right w:val="single" w:sz="4" w:space="0" w:color="000000"/>
            </w:tcBorders>
          </w:tcPr>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p>
        </w:tc>
      </w:tr>
      <w:tr w:rsidR="00000000">
        <w:tblPrEx>
          <w:tblCellMar>
            <w:top w:w="0" w:type="dxa"/>
            <w:left w:w="0" w:type="dxa"/>
            <w:bottom w:w="0" w:type="dxa"/>
            <w:right w:w="0" w:type="dxa"/>
          </w:tblCellMar>
        </w:tblPrEx>
        <w:tc>
          <w:tcPr>
            <w:tcW w:w="425" w:type="dxa"/>
            <w:vMerge w:val="restart"/>
            <w:tcBorders>
              <w:top w:val="nil"/>
              <w:left w:val="single" w:sz="4" w:space="0" w:color="000000"/>
              <w:bottom w:val="single" w:sz="4" w:space="0" w:color="000000"/>
              <w:right w:val="single" w:sz="4" w:space="0" w:color="000000"/>
            </w:tcBorders>
          </w:tcPr>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p>
        </w:tc>
        <w:tc>
          <w:tcPr>
            <w:tcW w:w="3571" w:type="dxa"/>
            <w:tcBorders>
              <w:top w:val="nil"/>
              <w:left w:val="nil"/>
              <w:bottom w:val="nil"/>
              <w:right w:val="single" w:sz="4" w:space="0" w:color="000000"/>
            </w:tcBorders>
          </w:tcPr>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トリクロロエチレン</w:t>
            </w:r>
          </w:p>
        </w:tc>
        <w:tc>
          <w:tcPr>
            <w:tcW w:w="3146" w:type="dxa"/>
            <w:tcBorders>
              <w:top w:val="nil"/>
              <w:left w:val="nil"/>
              <w:bottom w:val="nil"/>
              <w:right w:val="single" w:sz="4" w:space="0" w:color="000000"/>
            </w:tcBorders>
          </w:tcPr>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0.01mg</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L</w:t>
            </w:r>
            <w:r>
              <w:rPr>
                <w:rFonts w:ascii="Century" w:eastAsia="ＭＳ 明朝" w:hAnsi="ＭＳ 明朝" w:cs="ＭＳ 明朝" w:hint="eastAsia"/>
                <w:color w:val="000000"/>
                <w:kern w:val="0"/>
                <w:szCs w:val="21"/>
              </w:rPr>
              <w:t>以下であること。</w:t>
            </w:r>
          </w:p>
        </w:tc>
        <w:tc>
          <w:tcPr>
            <w:tcW w:w="1275" w:type="dxa"/>
            <w:vMerge w:val="restart"/>
            <w:tcBorders>
              <w:top w:val="nil"/>
              <w:left w:val="nil"/>
              <w:bottom w:val="single" w:sz="4" w:space="0" w:color="000000"/>
              <w:right w:val="single" w:sz="4" w:space="0" w:color="000000"/>
            </w:tcBorders>
          </w:tcPr>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浄水</w:t>
            </w:r>
          </w:p>
        </w:tc>
      </w:tr>
      <w:tr w:rsidR="00000000">
        <w:tblPrEx>
          <w:tblCellMar>
            <w:top w:w="0" w:type="dxa"/>
            <w:left w:w="0" w:type="dxa"/>
            <w:bottom w:w="0" w:type="dxa"/>
            <w:right w:w="0" w:type="dxa"/>
          </w:tblCellMar>
        </w:tblPrEx>
        <w:tc>
          <w:tcPr>
            <w:tcW w:w="425" w:type="dxa"/>
            <w:vMerge/>
            <w:tcBorders>
              <w:top w:val="nil"/>
              <w:left w:val="single" w:sz="4" w:space="0" w:color="000000"/>
              <w:bottom w:val="single" w:sz="4" w:space="0" w:color="000000"/>
              <w:right w:val="single" w:sz="4" w:space="0" w:color="000000"/>
            </w:tcBorders>
          </w:tcPr>
          <w:p w:rsidR="00000000" w:rsidRDefault="00F8158B">
            <w:pPr>
              <w:autoSpaceDE w:val="0"/>
              <w:autoSpaceDN w:val="0"/>
              <w:adjustRightInd w:val="0"/>
              <w:jc w:val="left"/>
              <w:rPr>
                <w:rFonts w:ascii="Arial" w:hAnsi="Arial" w:cs="Arial"/>
                <w:kern w:val="0"/>
                <w:sz w:val="24"/>
                <w:szCs w:val="24"/>
              </w:rPr>
            </w:pPr>
          </w:p>
        </w:tc>
        <w:tc>
          <w:tcPr>
            <w:tcW w:w="3571" w:type="dxa"/>
            <w:tcBorders>
              <w:top w:val="nil"/>
              <w:left w:val="nil"/>
              <w:bottom w:val="nil"/>
              <w:right w:val="single" w:sz="4" w:space="0" w:color="000000"/>
            </w:tcBorders>
          </w:tcPr>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テトラクロロエチレン</w:t>
            </w:r>
          </w:p>
        </w:tc>
        <w:tc>
          <w:tcPr>
            <w:tcW w:w="3146" w:type="dxa"/>
            <w:tcBorders>
              <w:top w:val="nil"/>
              <w:left w:val="nil"/>
              <w:bottom w:val="nil"/>
              <w:right w:val="single" w:sz="4" w:space="0" w:color="000000"/>
            </w:tcBorders>
          </w:tcPr>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0.01mg</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L</w:t>
            </w:r>
            <w:r>
              <w:rPr>
                <w:rFonts w:ascii="Century" w:eastAsia="ＭＳ 明朝" w:hAnsi="ＭＳ 明朝" w:cs="ＭＳ 明朝" w:hint="eastAsia"/>
                <w:color w:val="000000"/>
                <w:kern w:val="0"/>
                <w:szCs w:val="21"/>
              </w:rPr>
              <w:t>以下であること。</w:t>
            </w:r>
          </w:p>
        </w:tc>
        <w:tc>
          <w:tcPr>
            <w:tcW w:w="1275" w:type="dxa"/>
            <w:vMerge/>
            <w:tcBorders>
              <w:top w:val="nil"/>
              <w:left w:val="nil"/>
              <w:bottom w:val="single" w:sz="4" w:space="0" w:color="000000"/>
              <w:right w:val="single" w:sz="4" w:space="0" w:color="000000"/>
            </w:tcBorders>
          </w:tcPr>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p>
        </w:tc>
      </w:tr>
      <w:tr w:rsidR="00000000">
        <w:tblPrEx>
          <w:tblCellMar>
            <w:top w:w="0" w:type="dxa"/>
            <w:left w:w="0" w:type="dxa"/>
            <w:bottom w:w="0" w:type="dxa"/>
            <w:right w:w="0" w:type="dxa"/>
          </w:tblCellMar>
        </w:tblPrEx>
        <w:tc>
          <w:tcPr>
            <w:tcW w:w="425" w:type="dxa"/>
            <w:vMerge/>
            <w:tcBorders>
              <w:top w:val="nil"/>
              <w:left w:val="single" w:sz="4" w:space="0" w:color="000000"/>
              <w:bottom w:val="single" w:sz="4" w:space="0" w:color="000000"/>
              <w:right w:val="single" w:sz="4" w:space="0" w:color="000000"/>
            </w:tcBorders>
          </w:tcPr>
          <w:p w:rsidR="00000000" w:rsidRDefault="00F8158B">
            <w:pPr>
              <w:autoSpaceDE w:val="0"/>
              <w:autoSpaceDN w:val="0"/>
              <w:adjustRightInd w:val="0"/>
              <w:jc w:val="left"/>
              <w:rPr>
                <w:rFonts w:ascii="Arial" w:hAnsi="Arial" w:cs="Arial"/>
                <w:kern w:val="0"/>
                <w:sz w:val="24"/>
                <w:szCs w:val="24"/>
              </w:rPr>
            </w:pPr>
          </w:p>
        </w:tc>
        <w:tc>
          <w:tcPr>
            <w:tcW w:w="3571" w:type="dxa"/>
            <w:tcBorders>
              <w:top w:val="nil"/>
              <w:left w:val="nil"/>
              <w:bottom w:val="nil"/>
              <w:right w:val="single" w:sz="4" w:space="0" w:color="000000"/>
            </w:tcBorders>
          </w:tcPr>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四塩化炭素</w:t>
            </w:r>
          </w:p>
        </w:tc>
        <w:tc>
          <w:tcPr>
            <w:tcW w:w="3146" w:type="dxa"/>
            <w:tcBorders>
              <w:top w:val="nil"/>
              <w:left w:val="nil"/>
              <w:bottom w:val="nil"/>
              <w:right w:val="single" w:sz="4" w:space="0" w:color="000000"/>
            </w:tcBorders>
          </w:tcPr>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0.002mg</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L</w:t>
            </w:r>
            <w:r>
              <w:rPr>
                <w:rFonts w:ascii="Century" w:eastAsia="ＭＳ 明朝" w:hAnsi="ＭＳ 明朝" w:cs="ＭＳ 明朝" w:hint="eastAsia"/>
                <w:color w:val="000000"/>
                <w:kern w:val="0"/>
                <w:szCs w:val="21"/>
              </w:rPr>
              <w:t>以</w:t>
            </w:r>
            <w:r>
              <w:rPr>
                <w:rFonts w:ascii="Century" w:eastAsia="ＭＳ 明朝" w:hAnsi="ＭＳ 明朝" w:cs="ＭＳ 明朝" w:hint="eastAsia"/>
                <w:color w:val="000000"/>
                <w:kern w:val="0"/>
                <w:szCs w:val="21"/>
              </w:rPr>
              <w:t>下であること</w:t>
            </w:r>
          </w:p>
        </w:tc>
        <w:tc>
          <w:tcPr>
            <w:tcW w:w="1275" w:type="dxa"/>
            <w:vMerge/>
            <w:tcBorders>
              <w:top w:val="nil"/>
              <w:left w:val="nil"/>
              <w:bottom w:val="single" w:sz="4" w:space="0" w:color="000000"/>
              <w:right w:val="single" w:sz="4" w:space="0" w:color="000000"/>
            </w:tcBorders>
          </w:tcPr>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p>
        </w:tc>
      </w:tr>
      <w:tr w:rsidR="00000000">
        <w:tblPrEx>
          <w:tblCellMar>
            <w:top w:w="0" w:type="dxa"/>
            <w:left w:w="0" w:type="dxa"/>
            <w:bottom w:w="0" w:type="dxa"/>
            <w:right w:w="0" w:type="dxa"/>
          </w:tblCellMar>
        </w:tblPrEx>
        <w:tc>
          <w:tcPr>
            <w:tcW w:w="425" w:type="dxa"/>
            <w:vMerge/>
            <w:tcBorders>
              <w:top w:val="nil"/>
              <w:left w:val="single" w:sz="4" w:space="0" w:color="000000"/>
              <w:bottom w:val="single" w:sz="4" w:space="0" w:color="000000"/>
              <w:right w:val="single" w:sz="4" w:space="0" w:color="000000"/>
            </w:tcBorders>
          </w:tcPr>
          <w:p w:rsidR="00000000" w:rsidRDefault="00F8158B">
            <w:pPr>
              <w:autoSpaceDE w:val="0"/>
              <w:autoSpaceDN w:val="0"/>
              <w:adjustRightInd w:val="0"/>
              <w:jc w:val="left"/>
              <w:rPr>
                <w:rFonts w:ascii="Arial" w:hAnsi="Arial" w:cs="Arial"/>
                <w:kern w:val="0"/>
                <w:sz w:val="24"/>
                <w:szCs w:val="24"/>
              </w:rPr>
            </w:pPr>
          </w:p>
        </w:tc>
        <w:tc>
          <w:tcPr>
            <w:tcW w:w="3571" w:type="dxa"/>
            <w:tcBorders>
              <w:top w:val="nil"/>
              <w:left w:val="nil"/>
              <w:bottom w:val="nil"/>
              <w:right w:val="single" w:sz="4" w:space="0" w:color="000000"/>
            </w:tcBorders>
          </w:tcPr>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ジクロロメタン</w:t>
            </w:r>
          </w:p>
        </w:tc>
        <w:tc>
          <w:tcPr>
            <w:tcW w:w="3146" w:type="dxa"/>
            <w:tcBorders>
              <w:top w:val="nil"/>
              <w:left w:val="nil"/>
              <w:bottom w:val="nil"/>
              <w:right w:val="single" w:sz="4" w:space="0" w:color="000000"/>
            </w:tcBorders>
          </w:tcPr>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0.02mg</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L</w:t>
            </w:r>
            <w:r>
              <w:rPr>
                <w:rFonts w:ascii="Century" w:eastAsia="ＭＳ 明朝" w:hAnsi="ＭＳ 明朝" w:cs="ＭＳ 明朝" w:hint="eastAsia"/>
                <w:color w:val="000000"/>
                <w:kern w:val="0"/>
                <w:szCs w:val="21"/>
              </w:rPr>
              <w:t>以下であること。</w:t>
            </w:r>
          </w:p>
        </w:tc>
        <w:tc>
          <w:tcPr>
            <w:tcW w:w="1275" w:type="dxa"/>
            <w:vMerge/>
            <w:tcBorders>
              <w:top w:val="nil"/>
              <w:left w:val="nil"/>
              <w:bottom w:val="single" w:sz="4" w:space="0" w:color="000000"/>
              <w:right w:val="single" w:sz="4" w:space="0" w:color="000000"/>
            </w:tcBorders>
          </w:tcPr>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p>
        </w:tc>
      </w:tr>
      <w:tr w:rsidR="00000000">
        <w:tblPrEx>
          <w:tblCellMar>
            <w:top w:w="0" w:type="dxa"/>
            <w:left w:w="0" w:type="dxa"/>
            <w:bottom w:w="0" w:type="dxa"/>
            <w:right w:w="0" w:type="dxa"/>
          </w:tblCellMar>
        </w:tblPrEx>
        <w:tc>
          <w:tcPr>
            <w:tcW w:w="425" w:type="dxa"/>
            <w:vMerge/>
            <w:tcBorders>
              <w:top w:val="nil"/>
              <w:left w:val="single" w:sz="4" w:space="0" w:color="000000"/>
              <w:bottom w:val="single" w:sz="4" w:space="0" w:color="000000"/>
              <w:right w:val="single" w:sz="4" w:space="0" w:color="000000"/>
            </w:tcBorders>
          </w:tcPr>
          <w:p w:rsidR="00000000" w:rsidRDefault="00F8158B">
            <w:pPr>
              <w:autoSpaceDE w:val="0"/>
              <w:autoSpaceDN w:val="0"/>
              <w:adjustRightInd w:val="0"/>
              <w:jc w:val="left"/>
              <w:rPr>
                <w:rFonts w:ascii="Arial" w:hAnsi="Arial" w:cs="Arial"/>
                <w:kern w:val="0"/>
                <w:sz w:val="24"/>
                <w:szCs w:val="24"/>
              </w:rPr>
            </w:pPr>
          </w:p>
        </w:tc>
        <w:tc>
          <w:tcPr>
            <w:tcW w:w="3571" w:type="dxa"/>
            <w:tcBorders>
              <w:top w:val="nil"/>
              <w:left w:val="nil"/>
              <w:bottom w:val="nil"/>
              <w:right w:val="single" w:sz="4" w:space="0" w:color="000000"/>
            </w:tcBorders>
          </w:tcPr>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シス―</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―ジクロロエチレン及びトランス―</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ジクロロエチレン</w:t>
            </w:r>
          </w:p>
        </w:tc>
        <w:tc>
          <w:tcPr>
            <w:tcW w:w="3146" w:type="dxa"/>
            <w:tcBorders>
              <w:top w:val="nil"/>
              <w:left w:val="nil"/>
              <w:bottom w:val="nil"/>
              <w:right w:val="single" w:sz="4" w:space="0" w:color="000000"/>
            </w:tcBorders>
          </w:tcPr>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0.04mg</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L</w:t>
            </w:r>
            <w:r>
              <w:rPr>
                <w:rFonts w:ascii="Century" w:eastAsia="ＭＳ 明朝" w:hAnsi="ＭＳ 明朝" w:cs="ＭＳ 明朝" w:hint="eastAsia"/>
                <w:color w:val="000000"/>
                <w:kern w:val="0"/>
                <w:szCs w:val="21"/>
              </w:rPr>
              <w:t>以下であること。</w:t>
            </w:r>
          </w:p>
        </w:tc>
        <w:tc>
          <w:tcPr>
            <w:tcW w:w="1275" w:type="dxa"/>
            <w:vMerge/>
            <w:tcBorders>
              <w:top w:val="nil"/>
              <w:left w:val="nil"/>
              <w:bottom w:val="single" w:sz="4" w:space="0" w:color="000000"/>
              <w:right w:val="single" w:sz="4" w:space="0" w:color="000000"/>
            </w:tcBorders>
          </w:tcPr>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p>
        </w:tc>
      </w:tr>
      <w:tr w:rsidR="00000000">
        <w:tblPrEx>
          <w:tblCellMar>
            <w:top w:w="0" w:type="dxa"/>
            <w:left w:w="0" w:type="dxa"/>
            <w:bottom w:w="0" w:type="dxa"/>
            <w:right w:w="0" w:type="dxa"/>
          </w:tblCellMar>
        </w:tblPrEx>
        <w:tc>
          <w:tcPr>
            <w:tcW w:w="425" w:type="dxa"/>
            <w:vMerge/>
            <w:tcBorders>
              <w:top w:val="nil"/>
              <w:left w:val="single" w:sz="4" w:space="0" w:color="000000"/>
              <w:bottom w:val="single" w:sz="4" w:space="0" w:color="000000"/>
              <w:right w:val="single" w:sz="4" w:space="0" w:color="000000"/>
            </w:tcBorders>
          </w:tcPr>
          <w:p w:rsidR="00000000" w:rsidRDefault="00F8158B">
            <w:pPr>
              <w:autoSpaceDE w:val="0"/>
              <w:autoSpaceDN w:val="0"/>
              <w:adjustRightInd w:val="0"/>
              <w:jc w:val="left"/>
              <w:rPr>
                <w:rFonts w:ascii="Arial" w:hAnsi="Arial" w:cs="Arial"/>
                <w:kern w:val="0"/>
                <w:sz w:val="24"/>
                <w:szCs w:val="24"/>
              </w:rPr>
            </w:pPr>
          </w:p>
        </w:tc>
        <w:tc>
          <w:tcPr>
            <w:tcW w:w="3571" w:type="dxa"/>
            <w:tcBorders>
              <w:top w:val="nil"/>
              <w:left w:val="nil"/>
              <w:bottom w:val="nil"/>
              <w:right w:val="single" w:sz="4" w:space="0" w:color="000000"/>
            </w:tcBorders>
          </w:tcPr>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―ジオキサン</w:t>
            </w:r>
          </w:p>
        </w:tc>
        <w:tc>
          <w:tcPr>
            <w:tcW w:w="3146" w:type="dxa"/>
            <w:tcBorders>
              <w:top w:val="nil"/>
              <w:left w:val="nil"/>
              <w:bottom w:val="nil"/>
              <w:right w:val="single" w:sz="4" w:space="0" w:color="000000"/>
            </w:tcBorders>
          </w:tcPr>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0.05mg</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L</w:t>
            </w:r>
            <w:r>
              <w:rPr>
                <w:rFonts w:ascii="Century" w:eastAsia="ＭＳ 明朝" w:hAnsi="ＭＳ 明朝" w:cs="ＭＳ 明朝" w:hint="eastAsia"/>
                <w:color w:val="000000"/>
                <w:kern w:val="0"/>
                <w:szCs w:val="21"/>
              </w:rPr>
              <w:t>以下であること。</w:t>
            </w:r>
          </w:p>
        </w:tc>
        <w:tc>
          <w:tcPr>
            <w:tcW w:w="1275" w:type="dxa"/>
            <w:vMerge/>
            <w:tcBorders>
              <w:top w:val="nil"/>
              <w:left w:val="nil"/>
              <w:bottom w:val="single" w:sz="4" w:space="0" w:color="000000"/>
              <w:right w:val="single" w:sz="4" w:space="0" w:color="000000"/>
            </w:tcBorders>
          </w:tcPr>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p>
        </w:tc>
      </w:tr>
      <w:tr w:rsidR="00000000">
        <w:tblPrEx>
          <w:tblCellMar>
            <w:top w:w="0" w:type="dxa"/>
            <w:left w:w="0" w:type="dxa"/>
            <w:bottom w:w="0" w:type="dxa"/>
            <w:right w:w="0" w:type="dxa"/>
          </w:tblCellMar>
        </w:tblPrEx>
        <w:tc>
          <w:tcPr>
            <w:tcW w:w="425" w:type="dxa"/>
            <w:vMerge/>
            <w:tcBorders>
              <w:top w:val="nil"/>
              <w:left w:val="single" w:sz="4" w:space="0" w:color="000000"/>
              <w:bottom w:val="single" w:sz="4" w:space="0" w:color="000000"/>
              <w:right w:val="single" w:sz="4" w:space="0" w:color="000000"/>
            </w:tcBorders>
          </w:tcPr>
          <w:p w:rsidR="00000000" w:rsidRDefault="00F8158B">
            <w:pPr>
              <w:autoSpaceDE w:val="0"/>
              <w:autoSpaceDN w:val="0"/>
              <w:adjustRightInd w:val="0"/>
              <w:jc w:val="left"/>
              <w:rPr>
                <w:rFonts w:ascii="Arial" w:hAnsi="Arial" w:cs="Arial"/>
                <w:kern w:val="0"/>
                <w:sz w:val="24"/>
                <w:szCs w:val="24"/>
              </w:rPr>
            </w:pPr>
          </w:p>
        </w:tc>
        <w:tc>
          <w:tcPr>
            <w:tcW w:w="3571" w:type="dxa"/>
            <w:tcBorders>
              <w:top w:val="nil"/>
              <w:left w:val="nil"/>
              <w:bottom w:val="single" w:sz="4" w:space="0" w:color="000000"/>
              <w:right w:val="single" w:sz="4" w:space="0" w:color="000000"/>
            </w:tcBorders>
          </w:tcPr>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ベンゼン</w:t>
            </w:r>
          </w:p>
        </w:tc>
        <w:tc>
          <w:tcPr>
            <w:tcW w:w="3146" w:type="dxa"/>
            <w:tcBorders>
              <w:top w:val="nil"/>
              <w:left w:val="nil"/>
              <w:bottom w:val="single" w:sz="4" w:space="0" w:color="000000"/>
              <w:right w:val="single" w:sz="4" w:space="0" w:color="000000"/>
            </w:tcBorders>
          </w:tcPr>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0.01mg</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L</w:t>
            </w:r>
            <w:r>
              <w:rPr>
                <w:rFonts w:ascii="Century" w:eastAsia="ＭＳ 明朝" w:hAnsi="ＭＳ 明朝" w:cs="ＭＳ 明朝" w:hint="eastAsia"/>
                <w:color w:val="000000"/>
                <w:kern w:val="0"/>
                <w:szCs w:val="21"/>
              </w:rPr>
              <w:t>以下であること。</w:t>
            </w:r>
          </w:p>
        </w:tc>
        <w:tc>
          <w:tcPr>
            <w:tcW w:w="1275" w:type="dxa"/>
            <w:vMerge/>
            <w:tcBorders>
              <w:top w:val="nil"/>
              <w:left w:val="nil"/>
              <w:bottom w:val="single" w:sz="4" w:space="0" w:color="000000"/>
              <w:right w:val="single" w:sz="4" w:space="0" w:color="000000"/>
            </w:tcBorders>
          </w:tcPr>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p>
        </w:tc>
      </w:tr>
      <w:tr w:rsidR="00000000">
        <w:tblPrEx>
          <w:tblCellMar>
            <w:top w:w="0" w:type="dxa"/>
            <w:left w:w="0" w:type="dxa"/>
            <w:bottom w:w="0" w:type="dxa"/>
            <w:right w:w="0" w:type="dxa"/>
          </w:tblCellMar>
        </w:tblPrEx>
        <w:tc>
          <w:tcPr>
            <w:tcW w:w="425" w:type="dxa"/>
            <w:tcBorders>
              <w:top w:val="nil"/>
              <w:left w:val="single" w:sz="4" w:space="0" w:color="000000"/>
              <w:bottom w:val="single" w:sz="4" w:space="0" w:color="000000"/>
              <w:right w:val="single" w:sz="4" w:space="0" w:color="000000"/>
            </w:tcBorders>
          </w:tcPr>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p>
        </w:tc>
        <w:tc>
          <w:tcPr>
            <w:tcW w:w="3571" w:type="dxa"/>
            <w:tcBorders>
              <w:top w:val="nil"/>
              <w:left w:val="nil"/>
              <w:bottom w:val="single" w:sz="4" w:space="0" w:color="000000"/>
              <w:right w:val="single" w:sz="4" w:space="0" w:color="000000"/>
            </w:tcBorders>
          </w:tcPr>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vertAlign w:val="superscript"/>
              </w:rPr>
            </w:pPr>
            <w:r>
              <w:rPr>
                <w:rFonts w:ascii="Century" w:eastAsia="ＭＳ 明朝" w:hAnsi="ＭＳ 明朝" w:cs="ＭＳ 明朝" w:hint="eastAsia"/>
                <w:color w:val="000000"/>
                <w:kern w:val="0"/>
                <w:szCs w:val="21"/>
              </w:rPr>
              <w:t>クリプトスポリジウム</w:t>
            </w:r>
            <w:r>
              <w:rPr>
                <w:rFonts w:ascii="Century" w:eastAsia="ＭＳ 明朝" w:hAnsi="ＭＳ 明朝" w:cs="ＭＳ 明朝" w:hint="eastAsia"/>
                <w:color w:val="000000"/>
                <w:kern w:val="0"/>
                <w:szCs w:val="21"/>
                <w:vertAlign w:val="superscript"/>
              </w:rPr>
              <w:t>※</w:t>
            </w:r>
          </w:p>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vertAlign w:val="superscript"/>
              </w:rPr>
            </w:pPr>
            <w:r>
              <w:rPr>
                <w:rFonts w:ascii="Century" w:eastAsia="ＭＳ 明朝" w:hAnsi="ＭＳ 明朝" w:cs="ＭＳ 明朝" w:hint="eastAsia"/>
                <w:color w:val="000000"/>
                <w:kern w:val="0"/>
                <w:szCs w:val="21"/>
              </w:rPr>
              <w:t>ジアルジア</w:t>
            </w:r>
            <w:r>
              <w:rPr>
                <w:rFonts w:ascii="Century" w:eastAsia="ＭＳ 明朝" w:hAnsi="ＭＳ 明朝" w:cs="ＭＳ 明朝" w:hint="eastAsia"/>
                <w:color w:val="000000"/>
                <w:kern w:val="0"/>
                <w:szCs w:val="21"/>
                <w:vertAlign w:val="superscript"/>
              </w:rPr>
              <w:t>※</w:t>
            </w:r>
          </w:p>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大腸菌</w:t>
            </w:r>
          </w:p>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嫌気性芽胞菌</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ウエルシュ菌芽胞</w:t>
            </w:r>
            <w:r>
              <w:rPr>
                <w:rFonts w:ascii="Century" w:eastAsia="ＭＳ 明朝" w:hAnsi="ＭＳ 明朝" w:cs="ＭＳ 明朝"/>
                <w:color w:val="000000"/>
                <w:kern w:val="0"/>
                <w:szCs w:val="21"/>
              </w:rPr>
              <w:t>)</w:t>
            </w:r>
          </w:p>
        </w:tc>
        <w:tc>
          <w:tcPr>
            <w:tcW w:w="3146" w:type="dxa"/>
            <w:tcBorders>
              <w:top w:val="nil"/>
              <w:left w:val="nil"/>
              <w:bottom w:val="single" w:sz="4" w:space="0" w:color="000000"/>
              <w:right w:val="single" w:sz="4" w:space="0" w:color="000000"/>
            </w:tcBorders>
          </w:tcPr>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検出されないこと。</w:t>
            </w:r>
          </w:p>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ただし、クリプトスポリジウム等を除去又は不活化できる施設が整備されている場合を除く。</w:t>
            </w:r>
            <w:r>
              <w:rPr>
                <w:rFonts w:ascii="Century" w:eastAsia="ＭＳ 明朝" w:hAnsi="ＭＳ 明朝" w:cs="ＭＳ 明朝"/>
                <w:color w:val="000000"/>
                <w:kern w:val="0"/>
                <w:szCs w:val="21"/>
              </w:rPr>
              <w:t>)</w:t>
            </w:r>
          </w:p>
        </w:tc>
        <w:tc>
          <w:tcPr>
            <w:tcW w:w="1275" w:type="dxa"/>
            <w:tcBorders>
              <w:top w:val="nil"/>
              <w:left w:val="nil"/>
              <w:bottom w:val="single" w:sz="4" w:space="0" w:color="000000"/>
              <w:right w:val="single" w:sz="4" w:space="0" w:color="000000"/>
            </w:tcBorders>
          </w:tcPr>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原水</w:t>
            </w:r>
          </w:p>
        </w:tc>
      </w:tr>
    </w:tbl>
    <w:p w:rsidR="00000000" w:rsidRDefault="00F8158B">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※クリプトスポリジ</w:t>
      </w:r>
      <w:r>
        <w:rPr>
          <w:rFonts w:ascii="Century" w:eastAsia="ＭＳ 明朝" w:hAnsi="ＭＳ 明朝" w:cs="ＭＳ 明朝" w:hint="eastAsia"/>
          <w:color w:val="000000"/>
          <w:kern w:val="0"/>
          <w:szCs w:val="21"/>
        </w:rPr>
        <w:t>ウム及びジアルジアの水質検査は、「水道におけるクリプトスポリジウム等対策指針」に基づき必要に応じて実施すること。</w:t>
      </w:r>
    </w:p>
    <w:p w:rsidR="00000000" w:rsidRDefault="00F8158B">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別表―</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給水開始前に実施する水質検査に関する項目</w:t>
      </w:r>
    </w:p>
    <w:tbl>
      <w:tblPr>
        <w:tblW w:w="0" w:type="auto"/>
        <w:tblInd w:w="5" w:type="dxa"/>
        <w:tblLayout w:type="fixed"/>
        <w:tblCellMar>
          <w:left w:w="0" w:type="dxa"/>
          <w:right w:w="0" w:type="dxa"/>
        </w:tblCellMar>
        <w:tblLook w:val="0000" w:firstRow="0" w:lastRow="0" w:firstColumn="0" w:lastColumn="0" w:noHBand="0" w:noVBand="0"/>
      </w:tblPr>
      <w:tblGrid>
        <w:gridCol w:w="1530"/>
        <w:gridCol w:w="6973"/>
      </w:tblGrid>
      <w:tr w:rsidR="00000000">
        <w:tblPrEx>
          <w:tblCellMar>
            <w:top w:w="0" w:type="dxa"/>
            <w:left w:w="0" w:type="dxa"/>
            <w:bottom w:w="0" w:type="dxa"/>
            <w:right w:w="0" w:type="dxa"/>
          </w:tblCellMar>
        </w:tblPrEx>
        <w:tc>
          <w:tcPr>
            <w:tcW w:w="1530" w:type="dxa"/>
            <w:tcBorders>
              <w:top w:val="single" w:sz="4" w:space="0" w:color="000000"/>
              <w:left w:val="single" w:sz="4" w:space="0" w:color="000000"/>
              <w:bottom w:val="single" w:sz="4" w:space="0" w:color="000000"/>
              <w:right w:val="single" w:sz="4" w:space="0" w:color="000000"/>
            </w:tcBorders>
          </w:tcPr>
          <w:p w:rsidR="00000000" w:rsidRDefault="00F8158B">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必須項目</w:t>
            </w:r>
          </w:p>
        </w:tc>
        <w:tc>
          <w:tcPr>
            <w:tcW w:w="6973" w:type="dxa"/>
            <w:tcBorders>
              <w:top w:val="single" w:sz="4" w:space="0" w:color="000000"/>
              <w:left w:val="nil"/>
              <w:bottom w:val="single" w:sz="4" w:space="0" w:color="000000"/>
              <w:right w:val="single" w:sz="4" w:space="0" w:color="000000"/>
            </w:tcBorders>
          </w:tcPr>
          <w:p w:rsidR="00000000" w:rsidRDefault="00F8158B">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別表―</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の</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欄に掲げる項目</w:t>
            </w:r>
          </w:p>
        </w:tc>
      </w:tr>
      <w:tr w:rsidR="00000000">
        <w:tblPrEx>
          <w:tblCellMar>
            <w:top w:w="0" w:type="dxa"/>
            <w:left w:w="0" w:type="dxa"/>
            <w:bottom w:w="0" w:type="dxa"/>
            <w:right w:w="0" w:type="dxa"/>
          </w:tblCellMar>
        </w:tblPrEx>
        <w:tc>
          <w:tcPr>
            <w:tcW w:w="1530" w:type="dxa"/>
            <w:tcBorders>
              <w:top w:val="nil"/>
              <w:left w:val="single" w:sz="4" w:space="0" w:color="000000"/>
              <w:bottom w:val="single" w:sz="4" w:space="0" w:color="000000"/>
              <w:right w:val="single" w:sz="4" w:space="0" w:color="000000"/>
            </w:tcBorders>
          </w:tcPr>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実施することが望ましい項目</w:t>
            </w:r>
          </w:p>
        </w:tc>
        <w:tc>
          <w:tcPr>
            <w:tcW w:w="6973" w:type="dxa"/>
            <w:tcBorders>
              <w:top w:val="nil"/>
              <w:left w:val="nil"/>
              <w:bottom w:val="single" w:sz="4" w:space="0" w:color="000000"/>
              <w:right w:val="single" w:sz="4" w:space="0" w:color="000000"/>
            </w:tcBorders>
          </w:tcPr>
          <w:p w:rsidR="00000000" w:rsidRDefault="00F8158B">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水質基準に関する省令</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15</w:t>
            </w:r>
            <w:r>
              <w:rPr>
                <w:rFonts w:ascii="Century" w:eastAsia="ＭＳ 明朝" w:hAnsi="ＭＳ 明朝" w:cs="ＭＳ 明朝" w:hint="eastAsia"/>
                <w:color w:val="000000"/>
                <w:kern w:val="0"/>
                <w:szCs w:val="21"/>
              </w:rPr>
              <w:t>年厚生労働省令第</w:t>
            </w:r>
            <w:r>
              <w:rPr>
                <w:rFonts w:ascii="Century" w:eastAsia="ＭＳ 明朝" w:hAnsi="ＭＳ 明朝" w:cs="ＭＳ 明朝"/>
                <w:color w:val="000000"/>
                <w:kern w:val="0"/>
                <w:szCs w:val="21"/>
              </w:rPr>
              <w:t>101</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の表の上覧に掲げる項目</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別表―</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の</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欄に掲げる項目を除く。</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ただし、消毒を行っていない場合には塩素酸、クロロ酢酸、クロロホルム、ジクロロ酢酸、ジブロモクロロメタン、臭素酸、総トリハロメタン、トリクロロ酢酸、ブロモジクロロメ</w:t>
            </w:r>
            <w:r>
              <w:rPr>
                <w:rFonts w:ascii="Century" w:eastAsia="ＭＳ 明朝" w:hAnsi="ＭＳ 明朝" w:cs="ＭＳ 明朝" w:hint="eastAsia"/>
                <w:color w:val="000000"/>
                <w:kern w:val="0"/>
                <w:szCs w:val="21"/>
              </w:rPr>
              <w:t>タン、ブロモホルム及びホルムアルデヒド</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ただし、当該飲用井戸周辺の地下水等よりこれらの物質が検出されているものを除く。</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を、また、水源が湖沼等水が停滞しやすい表流水でない場合には</w:t>
            </w:r>
            <w:r>
              <w:rPr>
                <w:rFonts w:ascii="Century" w:eastAsia="ＭＳ 明朝" w:hAnsi="ＭＳ 明朝" w:cs="ＭＳ 明朝"/>
                <w:color w:val="000000"/>
                <w:kern w:val="0"/>
                <w:szCs w:val="21"/>
              </w:rPr>
              <w:t>(4S</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4aS</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8aR)</w:t>
            </w:r>
            <w:r>
              <w:rPr>
                <w:rFonts w:ascii="Century" w:eastAsia="ＭＳ 明朝" w:hAnsi="ＭＳ 明朝" w:cs="ＭＳ 明朝" w:hint="eastAsia"/>
                <w:color w:val="000000"/>
                <w:kern w:val="0"/>
                <w:szCs w:val="21"/>
              </w:rPr>
              <w:t>―オクタヒドロ―</w:t>
            </w: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8a</w:t>
            </w:r>
            <w:r>
              <w:rPr>
                <w:rFonts w:ascii="Century" w:eastAsia="ＭＳ 明朝" w:hAnsi="ＭＳ 明朝" w:cs="ＭＳ 明朝" w:hint="eastAsia"/>
                <w:color w:val="000000"/>
                <w:kern w:val="0"/>
                <w:szCs w:val="21"/>
              </w:rPr>
              <w:t>―ジメチルナフタレン―</w:t>
            </w:r>
            <w:r>
              <w:rPr>
                <w:rFonts w:ascii="Century" w:eastAsia="ＭＳ 明朝" w:hAnsi="ＭＳ 明朝" w:cs="ＭＳ 明朝"/>
                <w:color w:val="000000"/>
                <w:kern w:val="0"/>
                <w:szCs w:val="21"/>
              </w:rPr>
              <w:t>4a(2H)</w:t>
            </w:r>
            <w:r>
              <w:rPr>
                <w:rFonts w:ascii="Century" w:eastAsia="ＭＳ 明朝" w:hAnsi="ＭＳ 明朝" w:cs="ＭＳ 明朝" w:hint="eastAsia"/>
                <w:color w:val="000000"/>
                <w:kern w:val="0"/>
                <w:szCs w:val="21"/>
              </w:rPr>
              <w:t>―オール</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別名ジェオスミン</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及び</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7</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7</w:t>
            </w:r>
            <w:r>
              <w:rPr>
                <w:rFonts w:ascii="Century" w:eastAsia="ＭＳ 明朝" w:hAnsi="ＭＳ 明朝" w:cs="ＭＳ 明朝" w:hint="eastAsia"/>
                <w:color w:val="000000"/>
                <w:kern w:val="0"/>
                <w:szCs w:val="21"/>
              </w:rPr>
              <w:t>―テトラメチルビシクロ［</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］ヘプタンー</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―オール</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別名</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―メチルイソボルネオール</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を省略することができる。</w:t>
            </w:r>
          </w:p>
        </w:tc>
      </w:tr>
    </w:tbl>
    <w:p w:rsidR="00000000" w:rsidRDefault="00F8158B">
      <w:pPr>
        <w:autoSpaceDE w:val="0"/>
        <w:autoSpaceDN w:val="0"/>
        <w:adjustRightInd w:val="0"/>
        <w:spacing w:line="420" w:lineRule="atLeast"/>
        <w:jc w:val="left"/>
        <w:rPr>
          <w:rFonts w:ascii="Century" w:eastAsia="ＭＳ 明朝" w:hAnsi="ＭＳ 明朝" w:cs="ＭＳ 明朝"/>
          <w:color w:val="000000"/>
          <w:kern w:val="0"/>
          <w:szCs w:val="21"/>
        </w:rPr>
      </w:pPr>
      <w:bookmarkStart w:id="1" w:name="last"/>
      <w:bookmarkEnd w:id="1"/>
    </w:p>
    <w:sectPr w:rsidR="00000000">
      <w:footerReference w:type="default" r:id="rId6"/>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8158B">
      <w:r>
        <w:separator/>
      </w:r>
    </w:p>
  </w:endnote>
  <w:endnote w:type="continuationSeparator" w:id="0">
    <w:p w:rsidR="00000000" w:rsidRDefault="00F8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8158B">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Pr>
        <w:rFonts w:ascii="Century" w:eastAsia="ＭＳ 明朝" w:hAnsi="ＭＳ 明朝" w:cs="ＭＳ 明朝"/>
        <w:noProof/>
        <w:color w:val="000000"/>
        <w:kern w:val="0"/>
        <w:szCs w:val="21"/>
      </w:rPr>
      <w:t>8</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8158B">
      <w:r>
        <w:separator/>
      </w:r>
    </w:p>
  </w:footnote>
  <w:footnote w:type="continuationSeparator" w:id="0">
    <w:p w:rsidR="00000000" w:rsidRDefault="00F81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58B"/>
    <w:rsid w:val="00F81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C2CB915-A08A-462B-8158-D898E6B77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972</Words>
  <Characters>5546</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彰吾</dc:creator>
  <cp:keywords/>
  <dc:description/>
  <cp:lastModifiedBy>中島　彰吾</cp:lastModifiedBy>
  <cp:revision>2</cp:revision>
  <dcterms:created xsi:type="dcterms:W3CDTF">2017-12-20T00:25:00Z</dcterms:created>
  <dcterms:modified xsi:type="dcterms:W3CDTF">2017-12-20T00:25:00Z</dcterms:modified>
</cp:coreProperties>
</file>