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0E8" w:rsidRDefault="00D3482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sidRPr="001851C6">
        <w:rPr>
          <w:rFonts w:ascii="Century" w:eastAsia="ＭＳ 明朝" w:hAnsi="ＭＳ 明朝" w:cs="ＭＳ 明朝"/>
          <w:noProof/>
          <w:color w:val="000000"/>
          <w:kern w:val="0"/>
          <w:szCs w:val="21"/>
        </w:rPr>
        <mc:AlternateContent>
          <mc:Choice Requires="wps">
            <w:drawing>
              <wp:anchor distT="45720" distB="45720" distL="114300" distR="114300" simplePos="0" relativeHeight="251659264" behindDoc="0" locked="0" layoutInCell="1" allowOverlap="1" wp14:anchorId="718511A5" wp14:editId="1902DF0E">
                <wp:simplePos x="0" y="0"/>
                <wp:positionH relativeFrom="margin">
                  <wp:posOffset>2495550</wp:posOffset>
                </wp:positionH>
                <wp:positionV relativeFrom="paragraph">
                  <wp:posOffset>-440690</wp:posOffset>
                </wp:positionV>
                <wp:extent cx="283845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85750"/>
                        </a:xfrm>
                        <a:prstGeom prst="rect">
                          <a:avLst/>
                        </a:prstGeom>
                        <a:solidFill>
                          <a:srgbClr val="FFFFFF"/>
                        </a:solidFill>
                        <a:ln w="9525">
                          <a:solidFill>
                            <a:srgbClr val="000000"/>
                          </a:solidFill>
                          <a:miter lim="800000"/>
                          <a:headEnd/>
                          <a:tailEnd/>
                        </a:ln>
                      </wps:spPr>
                      <wps:txbx>
                        <w:txbxContent>
                          <w:p w:rsidR="00D3482F" w:rsidRPr="001A54F8" w:rsidRDefault="00D3482F" w:rsidP="00D3482F">
                            <w:pPr>
                              <w:jc w:val="center"/>
                              <w:rPr>
                                <w:rFonts w:asciiTheme="minorEastAsia" w:hAnsiTheme="minorEastAsia"/>
                              </w:rPr>
                            </w:pPr>
                            <w:r w:rsidRPr="001A54F8">
                              <w:rPr>
                                <w:rFonts w:asciiTheme="minorEastAsia" w:hAnsiTheme="minorEastAsia" w:hint="eastAsia"/>
                              </w:rPr>
                              <w:t>平成</w:t>
                            </w:r>
                            <w:r w:rsidRPr="001A54F8">
                              <w:rPr>
                                <w:rFonts w:asciiTheme="minorEastAsia" w:hAnsiTheme="minorEastAsia"/>
                              </w:rPr>
                              <w:t>29</w:t>
                            </w:r>
                            <w:r w:rsidRPr="001A54F8">
                              <w:rPr>
                                <w:rFonts w:asciiTheme="minorEastAsia" w:hAnsiTheme="minorEastAsia" w:hint="eastAsia"/>
                              </w:rPr>
                              <w:t>年</w:t>
                            </w:r>
                            <w:r w:rsidR="001A54F8" w:rsidRPr="001A54F8">
                              <w:rPr>
                                <w:rFonts w:asciiTheme="minorEastAsia" w:hAnsiTheme="minorEastAsia" w:hint="eastAsia"/>
                              </w:rPr>
                              <w:t>９</w:t>
                            </w:r>
                            <w:r w:rsidRPr="001A54F8">
                              <w:rPr>
                                <w:rFonts w:asciiTheme="minorEastAsia" w:hAnsiTheme="minorEastAsia" w:hint="eastAsia"/>
                              </w:rPr>
                              <w:t>月</w:t>
                            </w:r>
                            <w:r w:rsidR="001A54F8" w:rsidRPr="001A54F8">
                              <w:rPr>
                                <w:rFonts w:asciiTheme="minorEastAsia" w:hAnsiTheme="minorEastAsia" w:hint="eastAsia"/>
                              </w:rPr>
                              <w:t>20</w:t>
                            </w:r>
                            <w:r w:rsidRPr="001A54F8">
                              <w:rPr>
                                <w:rFonts w:asciiTheme="minorEastAsia" w:hAnsiTheme="minorEastAsia" w:hint="eastAsia"/>
                              </w:rPr>
                              <w:t>日　一部改正　周知用</w:t>
                            </w:r>
                          </w:p>
                          <w:p w:rsidR="00D3482F" w:rsidRDefault="00D3482F" w:rsidP="00D34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8511A5" id="_x0000_t202" coordsize="21600,21600" o:spt="202" path="m,l,21600r21600,l21600,xe">
                <v:stroke joinstyle="miter"/>
                <v:path gradientshapeok="t" o:connecttype="rect"/>
              </v:shapetype>
              <v:shape id="テキスト ボックス 2" o:spid="_x0000_s1026" type="#_x0000_t202" style="position:absolute;left:0;text-align:left;margin-left:196.5pt;margin-top:-34.7pt;width:223.5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">
                <v:textbox>
                  <w:txbxContent>
                    <w:p w:rsidR="00D3482F" w:rsidRPr="001A54F8" w:rsidRDefault="00D3482F" w:rsidP="00D3482F">
                      <w:pPr>
                        <w:jc w:val="center"/>
                        <w:rPr>
                          <w:rFonts w:asciiTheme="minorEastAsia" w:hAnsiTheme="minorEastAsia"/>
                        </w:rPr>
                      </w:pPr>
                      <w:r w:rsidRPr="001A54F8">
                        <w:rPr>
                          <w:rFonts w:asciiTheme="minorEastAsia" w:hAnsiTheme="minorEastAsia" w:hint="eastAsia"/>
                        </w:rPr>
                        <w:t>平成</w:t>
                      </w:r>
                      <w:r w:rsidRPr="001A54F8">
                        <w:rPr>
                          <w:rFonts w:asciiTheme="minorEastAsia" w:hAnsiTheme="minorEastAsia"/>
                        </w:rPr>
                        <w:t>29</w:t>
                      </w:r>
                      <w:r w:rsidRPr="001A54F8">
                        <w:rPr>
                          <w:rFonts w:asciiTheme="minorEastAsia" w:hAnsiTheme="minorEastAsia" w:hint="eastAsia"/>
                        </w:rPr>
                        <w:t>年</w:t>
                      </w:r>
                      <w:r w:rsidR="001A54F8" w:rsidRPr="001A54F8">
                        <w:rPr>
                          <w:rFonts w:asciiTheme="minorEastAsia" w:hAnsiTheme="minorEastAsia" w:hint="eastAsia"/>
                        </w:rPr>
                        <w:t>９</w:t>
                      </w:r>
                      <w:r w:rsidRPr="001A54F8">
                        <w:rPr>
                          <w:rFonts w:asciiTheme="minorEastAsia" w:hAnsiTheme="minorEastAsia" w:hint="eastAsia"/>
                        </w:rPr>
                        <w:t>月</w:t>
                      </w:r>
                      <w:r w:rsidR="001A54F8" w:rsidRPr="001A54F8">
                        <w:rPr>
                          <w:rFonts w:asciiTheme="minorEastAsia" w:hAnsiTheme="minorEastAsia" w:hint="eastAsia"/>
                        </w:rPr>
                        <w:t>20</w:t>
                      </w:r>
                      <w:r w:rsidRPr="001A54F8">
                        <w:rPr>
                          <w:rFonts w:asciiTheme="minorEastAsia" w:hAnsiTheme="minorEastAsia" w:hint="eastAsia"/>
                        </w:rPr>
                        <w:t>日　一部改正　周知用</w:t>
                      </w:r>
                    </w:p>
                    <w:p w:rsidR="00D3482F" w:rsidRDefault="00D3482F" w:rsidP="00D3482F"/>
                  </w:txbxContent>
                </v:textbox>
                <w10:wrap anchorx="margin"/>
              </v:shape>
            </w:pict>
          </mc:Fallback>
        </mc:AlternateContent>
      </w:r>
      <w:r w:rsidR="00444792">
        <w:rPr>
          <w:rFonts w:ascii="Century" w:eastAsia="ＭＳ 明朝" w:hAnsi="ＭＳ 明朝" w:cs="ＭＳ 明朝" w:hint="eastAsia"/>
          <w:color w:val="000000"/>
          <w:kern w:val="0"/>
          <w:szCs w:val="21"/>
        </w:rPr>
        <w:t>○深川市一般競争入札要綱</w:t>
      </w:r>
      <w:bookmarkStart w:id="0" w:name="_GoBack"/>
      <w:bookmarkEnd w:id="0"/>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日</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訓令第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号</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号</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81</w:t>
      </w:r>
      <w:r>
        <w:rPr>
          <w:rFonts w:ascii="Century" w:eastAsia="ＭＳ 明朝" w:hAnsi="ＭＳ 明朝" w:cs="ＭＳ 明朝" w:hint="eastAsia"/>
          <w:color w:val="000000"/>
          <w:kern w:val="0"/>
          <w:szCs w:val="21"/>
        </w:rPr>
        <w:t>号</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号</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号</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号</w:t>
      </w:r>
    </w:p>
    <w:p w:rsidR="001C70E8" w:rsidRDefault="00444792">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rsidR="00C72159" w:rsidRPr="001A54F8" w:rsidRDefault="00C72159" w:rsidP="00C72159">
      <w:pPr>
        <w:autoSpaceDE w:val="0"/>
        <w:autoSpaceDN w:val="0"/>
        <w:adjustRightInd w:val="0"/>
        <w:spacing w:line="420" w:lineRule="atLeast"/>
        <w:ind w:left="14" w:firstLine="14"/>
        <w:jc w:val="right"/>
        <w:rPr>
          <w:rFonts w:ascii="Century" w:eastAsia="ＭＳ 明朝" w:hAnsi="ＭＳ 明朝" w:cs="ＭＳ 明朝"/>
          <w:color w:val="000000" w:themeColor="text1"/>
          <w:kern w:val="0"/>
          <w:szCs w:val="21"/>
        </w:rPr>
      </w:pPr>
      <w:r w:rsidRPr="001A54F8">
        <w:rPr>
          <w:rFonts w:ascii="Century" w:eastAsia="ＭＳ 明朝" w:hAnsi="ＭＳ 明朝" w:cs="ＭＳ 明朝" w:hint="eastAsia"/>
          <w:color w:val="000000" w:themeColor="text1"/>
          <w:kern w:val="0"/>
          <w:szCs w:val="21"/>
        </w:rPr>
        <w:t>平成</w:t>
      </w:r>
      <w:r w:rsidRPr="001A54F8">
        <w:rPr>
          <w:rFonts w:ascii="Century" w:eastAsia="ＭＳ 明朝" w:hAnsi="ＭＳ 明朝" w:cs="ＭＳ 明朝" w:hint="eastAsia"/>
          <w:color w:val="000000" w:themeColor="text1"/>
          <w:kern w:val="0"/>
          <w:szCs w:val="21"/>
        </w:rPr>
        <w:t>29</w:t>
      </w:r>
      <w:r w:rsidRPr="001A54F8">
        <w:rPr>
          <w:rFonts w:ascii="Century" w:eastAsia="ＭＳ 明朝" w:hAnsi="ＭＳ 明朝" w:cs="ＭＳ 明朝" w:hint="eastAsia"/>
          <w:color w:val="000000" w:themeColor="text1"/>
          <w:kern w:val="0"/>
          <w:szCs w:val="21"/>
        </w:rPr>
        <w:t>年</w:t>
      </w:r>
      <w:r w:rsidR="005B293A" w:rsidRPr="001A54F8">
        <w:rPr>
          <w:rFonts w:ascii="Century" w:eastAsia="ＭＳ 明朝" w:hAnsi="ＭＳ 明朝" w:cs="ＭＳ 明朝" w:hint="eastAsia"/>
          <w:color w:val="000000" w:themeColor="text1"/>
          <w:kern w:val="0"/>
          <w:szCs w:val="21"/>
        </w:rPr>
        <w:t>9</w:t>
      </w:r>
      <w:r w:rsidRPr="001A54F8">
        <w:rPr>
          <w:rFonts w:ascii="Century" w:eastAsia="ＭＳ 明朝" w:hAnsi="ＭＳ 明朝" w:cs="ＭＳ 明朝" w:hint="eastAsia"/>
          <w:color w:val="000000" w:themeColor="text1"/>
          <w:kern w:val="0"/>
          <w:szCs w:val="21"/>
        </w:rPr>
        <w:t>月</w:t>
      </w:r>
      <w:r w:rsidR="001A54F8" w:rsidRPr="001A54F8">
        <w:rPr>
          <w:rFonts w:ascii="Century" w:eastAsia="ＭＳ 明朝" w:hAnsi="ＭＳ 明朝" w:cs="ＭＳ 明朝" w:hint="eastAsia"/>
          <w:color w:val="000000" w:themeColor="text1"/>
          <w:kern w:val="0"/>
          <w:szCs w:val="21"/>
        </w:rPr>
        <w:t>20</w:t>
      </w:r>
      <w:r w:rsidRPr="001A54F8">
        <w:rPr>
          <w:rFonts w:ascii="Century" w:eastAsia="ＭＳ 明朝" w:hAnsi="ＭＳ 明朝" w:cs="ＭＳ 明朝" w:hint="eastAsia"/>
          <w:color w:val="000000" w:themeColor="text1"/>
          <w:kern w:val="0"/>
          <w:szCs w:val="21"/>
        </w:rPr>
        <w:t>日訓令第</w:t>
      </w:r>
      <w:r w:rsidR="001A54F8" w:rsidRPr="001A54F8">
        <w:rPr>
          <w:rFonts w:ascii="Century" w:eastAsia="ＭＳ 明朝" w:hAnsi="ＭＳ 明朝" w:cs="ＭＳ 明朝" w:hint="eastAsia"/>
          <w:color w:val="000000" w:themeColor="text1"/>
          <w:kern w:val="0"/>
          <w:szCs w:val="21"/>
        </w:rPr>
        <w:t>33</w:t>
      </w:r>
      <w:r w:rsidRPr="001A54F8">
        <w:rPr>
          <w:rFonts w:ascii="Century" w:eastAsia="ＭＳ 明朝" w:hAnsi="ＭＳ 明朝" w:cs="ＭＳ 明朝" w:hint="eastAsia"/>
          <w:color w:val="000000" w:themeColor="text1"/>
          <w:kern w:val="0"/>
          <w:szCs w:val="21"/>
        </w:rPr>
        <w:t>号</w:t>
      </w:r>
    </w:p>
    <w:p w:rsidR="00C72159" w:rsidRPr="00C72159" w:rsidRDefault="00C72159">
      <w:pPr>
        <w:autoSpaceDE w:val="0"/>
        <w:autoSpaceDN w:val="0"/>
        <w:adjustRightInd w:val="0"/>
        <w:spacing w:line="420" w:lineRule="atLeast"/>
        <w:jc w:val="right"/>
        <w:rPr>
          <w:rFonts w:ascii="Century" w:eastAsia="ＭＳ 明朝" w:hAnsi="ＭＳ 明朝" w:cs="ＭＳ 明朝"/>
          <w:color w:val="000000"/>
          <w:kern w:val="0"/>
          <w:szCs w:val="21"/>
        </w:rPr>
      </w:pP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趣旨</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条　この要綱は、深川市が発注する工事又は製造の請負その他の契約を地方自治法施行令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年政令第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号。以下「政令」という。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167</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項の規定により資格を定めて行う一般競争入札の方法に関し、必要な事項を定めるものとする。</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　この要綱において、次の各号に掲げる用語の意義は、当該各号に定めるところによる。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地域限定一般競争入札　市内業者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競争入札参加資格者における市内業者認定基準に定める市内業者をいう。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及び北空知管内並びに相互主義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本市と同様に互いの市の入札に参加しあえる一般競争入札制度を導入していることをいう。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をとる空知管内隣接市に本社を有する業者を対象とする一般競争入札をいう。</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市内限定一般競争入札　市内業者を対象とする一般競争入札をいう。</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条　一般競争入札の対象とするものは、設計金額が</w:t>
      </w:r>
      <w:r>
        <w:rPr>
          <w:rFonts w:ascii="Century" w:eastAsia="ＭＳ 明朝" w:hAnsi="ＭＳ 明朝" w:cs="ＭＳ 明朝"/>
          <w:color w:val="000000"/>
          <w:kern w:val="0"/>
          <w:szCs w:val="21"/>
        </w:rPr>
        <w:t>130</w:t>
      </w:r>
      <w:r>
        <w:rPr>
          <w:rFonts w:ascii="Century" w:eastAsia="ＭＳ 明朝" w:hAnsi="ＭＳ 明朝" w:cs="ＭＳ 明朝" w:hint="eastAsia"/>
          <w:color w:val="000000"/>
          <w:kern w:val="0"/>
          <w:szCs w:val="21"/>
        </w:rPr>
        <w:t>万円を超える工事又は製造の請負及び</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万円を超えるその他の契約に係るものとし、次に掲げるとおりとする。ただし、災害等緊急に発注を行う必要があるなど一般競争入札により難い事由がある場合は、対象から除外するものとする。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土木・建築一式工事　設計金額が</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万円以上のものについては地域限定一般競争入札とし、</w:t>
      </w:r>
      <w:r>
        <w:rPr>
          <w:rFonts w:ascii="Century" w:eastAsia="ＭＳ 明朝" w:hAnsi="ＭＳ 明朝" w:cs="ＭＳ 明朝"/>
          <w:color w:val="000000"/>
          <w:kern w:val="0"/>
          <w:szCs w:val="21"/>
        </w:rPr>
        <w:t>2,000</w:t>
      </w:r>
      <w:r>
        <w:rPr>
          <w:rFonts w:ascii="Century" w:eastAsia="ＭＳ 明朝" w:hAnsi="ＭＳ 明朝" w:cs="ＭＳ 明朝" w:hint="eastAsia"/>
          <w:color w:val="000000"/>
          <w:kern w:val="0"/>
          <w:szCs w:val="21"/>
        </w:rPr>
        <w:t>万円未満のものについては市内限定一般競争入札とする。対象とする</w:t>
      </w:r>
      <w:r>
        <w:rPr>
          <w:rFonts w:ascii="Century" w:eastAsia="ＭＳ 明朝" w:hAnsi="ＭＳ 明朝" w:cs="ＭＳ 明朝" w:hint="eastAsia"/>
          <w:color w:val="000000"/>
          <w:kern w:val="0"/>
          <w:szCs w:val="21"/>
        </w:rPr>
        <w:lastRenderedPageBreak/>
        <w:t>地域に第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条に該当する者が複数いない場合は一般競争入札とする。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その他の工事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電気・管・水道施設工事等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設計金額が</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万円以上のものについては地域限定一般競争入札とし、</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万円未満のものについては市内限定一般競争入札とする。対象とする地域に第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条に該当する者が複数いない場合は一般競争入札とする。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工事に係る業務委託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設計・測量等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設計金額が</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万円以上のものについては地域限定一般競争入札とし、</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万円未満のものについては市内限定一般競争入札とする。対象とする地域に第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条に該当する者が複数いない場合は一般競争入札とする。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工事に係らない業務委託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清掃・施設管理等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設計金額が</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万円以上のものについては地域限定一般競争入札とし、</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万円未満のものについては市内限定一般競争入札とする。対象とする地域に第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条に該当する者が複数いない場合は一般競争入札とする。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物品購入等　市内限定一般競争入札とする。市内に第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条に該当する者が複数いない場合は一般競争入札とする。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入札参加資格要件は、当該契約の履行について技術的・法的等必要と認めるものについて発注所管課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依頼工事については依頼を受けた課とする。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で調書を作成するものとし、必要に応じ、深川市入札制度検討委員会において決定するものとする。</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入札の公告</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　市長は、一般競争入札により契約を締結しようとするときは、その入札期日の前日から起算して少なくとも</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日前までに深川市公告式条例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38</w:t>
      </w:r>
      <w:r>
        <w:rPr>
          <w:rFonts w:ascii="Century" w:eastAsia="ＭＳ 明朝" w:hAnsi="ＭＳ 明朝" w:cs="ＭＳ 明朝" w:hint="eastAsia"/>
          <w:color w:val="000000"/>
          <w:kern w:val="0"/>
          <w:szCs w:val="21"/>
        </w:rPr>
        <w:t>年深川市条例第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項に規定する掲示場への掲示その他の方法により公告するものとする。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公告の写しは、市役所閲覧室及び本市のホームページに掲示し、発注所管課に配付するものとする。</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入札参加資格</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　一般競争入札に参加しようとする者は、次の各号に掲げる要件のいずれにも該当する者でなければならない。</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政令第</w:t>
      </w:r>
      <w:r>
        <w:rPr>
          <w:rFonts w:ascii="Century" w:eastAsia="ＭＳ 明朝" w:hAnsi="ＭＳ 明朝" w:cs="ＭＳ 明朝"/>
          <w:color w:val="000000"/>
          <w:kern w:val="0"/>
          <w:szCs w:val="21"/>
        </w:rPr>
        <w:t>167</w:t>
      </w:r>
      <w:r>
        <w:rPr>
          <w:rFonts w:ascii="Century" w:eastAsia="ＭＳ 明朝" w:hAnsi="ＭＳ 明朝" w:cs="ＭＳ 明朝" w:hint="eastAsia"/>
          <w:color w:val="000000"/>
          <w:kern w:val="0"/>
          <w:szCs w:val="21"/>
        </w:rPr>
        <w:t>条の</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の規定に該当しないこと。</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深川市競争入札参加資格関係事務処理要綱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54</w:t>
      </w:r>
      <w:r>
        <w:rPr>
          <w:rFonts w:ascii="Century" w:eastAsia="ＭＳ 明朝" w:hAnsi="ＭＳ 明朝" w:cs="ＭＳ 明朝" w:hint="eastAsia"/>
          <w:color w:val="000000"/>
          <w:kern w:val="0"/>
          <w:szCs w:val="21"/>
        </w:rPr>
        <w:t>年深川市訓令第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号。以下「事務処理要綱」という。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項に規定する競争入札参加資格者名簿に登録されていること。</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入札執行日までの間に、事務処理要綱第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条の規定による入札参加資格の停止を受けていないこと。</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会社更生法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154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による更生手続開始の申立て又は民事再生法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225</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による再生手続開始の申立てがなされているなど経営状態が著しく不健全である者でないこと。</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工事及び工事に係る業務委託</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以下「工事等」という。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に係るものについては、次の各号に掲げる要件のいずれにも該当する者でなければならない。ただし、特別な事由があるときは、別段の定めをすることができる。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w:t>
      </w:r>
      <w:r>
        <w:rPr>
          <w:rFonts w:ascii="Century" w:eastAsia="ＭＳ 明朝" w:hAnsi="ＭＳ 明朝" w:cs="ＭＳ 明朝"/>
          <w:color w:val="000000"/>
          <w:kern w:val="0"/>
          <w:szCs w:val="21"/>
        </w:rPr>
        <w:t>1,000</w:t>
      </w:r>
      <w:r>
        <w:rPr>
          <w:rFonts w:ascii="Century" w:eastAsia="ＭＳ 明朝" w:hAnsi="ＭＳ 明朝" w:cs="ＭＳ 明朝" w:hint="eastAsia"/>
          <w:color w:val="000000"/>
          <w:kern w:val="0"/>
          <w:szCs w:val="21"/>
        </w:rPr>
        <w:t>万円以上の工事等については、</w:t>
      </w:r>
      <w:r w:rsidRPr="00C72159">
        <w:rPr>
          <w:rFonts w:ascii="Century" w:eastAsia="ＭＳ 明朝" w:hAnsi="ＭＳ 明朝" w:cs="ＭＳ 明朝" w:hint="eastAsia"/>
          <w:b/>
          <w:color w:val="FF0000"/>
          <w:kern w:val="0"/>
          <w:szCs w:val="21"/>
          <w:u w:val="wave"/>
        </w:rPr>
        <w:t>過去</w:t>
      </w:r>
      <w:r w:rsidRPr="00C72159">
        <w:rPr>
          <w:rFonts w:ascii="Century" w:eastAsia="ＭＳ 明朝" w:hAnsi="ＭＳ 明朝" w:cs="ＭＳ 明朝"/>
          <w:b/>
          <w:color w:val="FF0000"/>
          <w:kern w:val="0"/>
          <w:szCs w:val="21"/>
          <w:u w:val="wave"/>
        </w:rPr>
        <w:t>1</w:t>
      </w:r>
      <w:r w:rsidR="00C72159" w:rsidRPr="00C72159">
        <w:rPr>
          <w:rFonts w:ascii="Century" w:eastAsia="ＭＳ 明朝" w:hAnsi="ＭＳ 明朝" w:cs="ＭＳ 明朝" w:hint="eastAsia"/>
          <w:b/>
          <w:color w:val="FF0000"/>
          <w:kern w:val="0"/>
          <w:szCs w:val="21"/>
          <w:u w:val="wave"/>
        </w:rPr>
        <w:t>5</w:t>
      </w:r>
      <w:r w:rsidRPr="00C72159">
        <w:rPr>
          <w:rFonts w:ascii="Century" w:eastAsia="ＭＳ 明朝" w:hAnsi="ＭＳ 明朝" w:cs="ＭＳ 明朝" w:hint="eastAsia"/>
          <w:b/>
          <w:color w:val="FF0000"/>
          <w:kern w:val="0"/>
          <w:szCs w:val="21"/>
          <w:u w:val="wave"/>
        </w:rPr>
        <w:t>年間</w:t>
      </w:r>
      <w:r>
        <w:rPr>
          <w:rFonts w:ascii="Century" w:eastAsia="ＭＳ 明朝" w:hAnsi="ＭＳ 明朝" w:cs="ＭＳ 明朝" w:hint="eastAsia"/>
          <w:color w:val="000000"/>
          <w:kern w:val="0"/>
          <w:szCs w:val="21"/>
        </w:rPr>
        <w:t>に対象工事等と同種でおおむね同規模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対象工事等の予定価格の</w:t>
      </w:r>
      <w:r>
        <w:rPr>
          <w:rFonts w:ascii="Century" w:eastAsia="ＭＳ 明朝" w:hAnsi="ＭＳ 明朝" w:cs="ＭＳ 明朝"/>
          <w:color w:val="000000"/>
          <w:kern w:val="0"/>
          <w:szCs w:val="21"/>
        </w:rPr>
        <w:t>85</w:t>
      </w:r>
      <w:r>
        <w:rPr>
          <w:rFonts w:ascii="Century" w:eastAsia="ＭＳ 明朝" w:hAnsi="ＭＳ 明朝" w:cs="ＭＳ 明朝" w:hint="eastAsia"/>
          <w:color w:val="000000"/>
          <w:kern w:val="0"/>
          <w:szCs w:val="21"/>
        </w:rPr>
        <w:t>パーセント以上</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と認められるものの元請としての実績</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履行済みのものに限る。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があること。なお、共同企業体として施工した実績は、当該共同企業体の構成員としての出資比率が</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パーセント以上のものとし、実績額は、契約金額に出資比率を乗じた額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履行済みのものに限る。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対象工事等に配置を予定する現場代理人、主任技術者及び監理技術者等が適正であること。</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共同企業体の場合にあっては、前各号に掲げるもののほか、別に定める共同企業体としての要件を満たしていること。なお、共同企業体として参加する場合は、その構成員は単体企業又は他の企業体の構成員として参加することはできない。</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前各号のほか、対象工事等ごとに必要と認める条件を満たしていること。</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訓</w:t>
      </w:r>
      <w:r w:rsidRPr="001A54F8">
        <w:rPr>
          <w:rFonts w:ascii="Century" w:eastAsia="ＭＳ 明朝" w:hAnsi="ＭＳ 明朝" w:cs="ＭＳ 明朝" w:hint="eastAsia"/>
          <w:kern w:val="0"/>
          <w:szCs w:val="21"/>
        </w:rPr>
        <w:t>令</w:t>
      </w:r>
      <w:r w:rsidRPr="001A54F8">
        <w:rPr>
          <w:rFonts w:ascii="Century" w:eastAsia="ＭＳ 明朝" w:hAnsi="ＭＳ 明朝" w:cs="ＭＳ 明朝"/>
          <w:kern w:val="0"/>
          <w:szCs w:val="21"/>
        </w:rPr>
        <w:t>18</w:t>
      </w:r>
      <w:r w:rsidRPr="001A54F8">
        <w:rPr>
          <w:rFonts w:ascii="Century" w:eastAsia="ＭＳ 明朝" w:hAnsi="ＭＳ 明朝" w:cs="ＭＳ 明朝" w:hint="eastAsia"/>
          <w:kern w:val="0"/>
          <w:szCs w:val="21"/>
        </w:rPr>
        <w:t>・</w:t>
      </w:r>
      <w:r w:rsidR="00C72159" w:rsidRPr="001A54F8">
        <w:rPr>
          <w:rFonts w:ascii="Century" w:eastAsia="ＭＳ 明朝" w:hAnsi="ＭＳ 明朝" w:cs="ＭＳ 明朝" w:hint="eastAsia"/>
          <w:kern w:val="0"/>
          <w:szCs w:val="21"/>
        </w:rPr>
        <w:t>平</w:t>
      </w:r>
      <w:r w:rsidR="00C72159" w:rsidRPr="001A54F8">
        <w:rPr>
          <w:rFonts w:ascii="Century" w:eastAsia="ＭＳ 明朝" w:hAnsi="ＭＳ 明朝" w:cs="ＭＳ 明朝"/>
          <w:kern w:val="0"/>
          <w:szCs w:val="21"/>
        </w:rPr>
        <w:t>2</w:t>
      </w:r>
      <w:r w:rsidR="00C72159" w:rsidRPr="001A54F8">
        <w:rPr>
          <w:rFonts w:ascii="Century" w:eastAsia="ＭＳ 明朝" w:hAnsi="ＭＳ 明朝" w:cs="ＭＳ 明朝" w:hint="eastAsia"/>
          <w:kern w:val="0"/>
          <w:szCs w:val="21"/>
        </w:rPr>
        <w:t>9</w:t>
      </w:r>
      <w:r w:rsidR="00C72159" w:rsidRPr="001A54F8">
        <w:rPr>
          <w:rFonts w:ascii="Century" w:eastAsia="ＭＳ 明朝" w:hAnsi="ＭＳ 明朝" w:cs="ＭＳ 明朝" w:hint="eastAsia"/>
          <w:kern w:val="0"/>
          <w:szCs w:val="21"/>
        </w:rPr>
        <w:t>訓令</w:t>
      </w:r>
      <w:r w:rsidR="001A54F8" w:rsidRPr="001A54F8">
        <w:rPr>
          <w:rFonts w:ascii="Century" w:eastAsia="ＭＳ 明朝" w:hAnsi="ＭＳ 明朝" w:cs="ＭＳ 明朝" w:hint="eastAsia"/>
          <w:kern w:val="0"/>
          <w:szCs w:val="21"/>
        </w:rPr>
        <w:t>33</w:t>
      </w:r>
      <w:r w:rsidR="00C72159" w:rsidRPr="001A54F8">
        <w:rPr>
          <w:rFonts w:ascii="Century" w:eastAsia="ＭＳ 明朝" w:hAnsi="ＭＳ 明朝" w:cs="ＭＳ 明朝" w:hint="eastAsia"/>
          <w:kern w:val="0"/>
          <w:szCs w:val="21"/>
        </w:rPr>
        <w:t>・</w:t>
      </w:r>
      <w:r w:rsidRPr="001A54F8">
        <w:rPr>
          <w:rFonts w:ascii="Century" w:eastAsia="ＭＳ 明朝" w:hAnsi="ＭＳ 明朝" w:cs="ＭＳ 明朝" w:hint="eastAsia"/>
          <w:kern w:val="0"/>
          <w:szCs w:val="21"/>
        </w:rPr>
        <w:t>一部改</w:t>
      </w:r>
      <w:r>
        <w:rPr>
          <w:rFonts w:ascii="Century" w:eastAsia="ＭＳ 明朝" w:hAnsi="ＭＳ 明朝" w:cs="ＭＳ 明朝" w:hint="eastAsia"/>
          <w:color w:val="000000"/>
          <w:kern w:val="0"/>
          <w:szCs w:val="21"/>
        </w:rPr>
        <w:t>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入札の参加申請</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　一般競争入札に参加しようとする者は、一般競争入札参加資格審査申請書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号。以下「申請書」という。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に次に掲げる書類を添付して、市長が指定する期日までに、持参して企画財政課に提出し、その審査を受けなければならない。</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類似実績調書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配置予定技術者調書</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その他市長が必要と認める書類</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申請書を提出した者の氏名は、入札執行時まで公表しないものとする。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号に規定する調書は、類似実績が明らかにあると認められる場合は省略することができる。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号に規定する調書は、原則として当該対象工事等に配置を予定する技術者に特定の資格又は同種の工事等経験を必要とする場合についてのみ提出させるものとする。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市長は、申請書の提出期限の設定に当たっては、図面、仕様書等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以下「設計図書等」という。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の閲覧を開始する日の翌日から起算しておおむね</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日後とするものとする。</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入札参加資格の審査</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　申請書の提出があったときは、企画総務部長が審査し、入札参加資格の有無を決定するものとする。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市長は、審査の結果、入札参加資格がないと認めた者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以下「非資格者」という。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に対しては、その理由を付して通知するものとする。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非資格者は、公告において定めた日までに、市長に対し入札参加資格がないと認められた理由について書面により説明を求めることができるものとする。この場合、その書面の提出方法は、持参によることとし、他の方法によるものは受け付けない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市長は、前項の規定による説明を求められたときは、公告において定めた日までに非資格者に対し、競争入札参加資格がないと認めた理由の説明について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により回答するものとする。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市長は、非資格者に入札参加資格があると認めたときは、前項の回答と併せ、改めて入札参加資格がある旨通知するものとする。</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入札参加資格の取消し</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条　市長は、前条第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項の規定に基づく審査の後に、入札参加資格を認めた者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以下「有資格者」という。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に定める入札参加資格要件に該当しない、又はしなくなったと認めたとき、並びに申請書及びその添付書類に虚偽の記載をしたことが明らかになったときは、当該有資格者の資格を取消し、その旨を通知するものとする。</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設計図書等の閲覧等</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9</w:t>
      </w:r>
      <w:r>
        <w:rPr>
          <w:rFonts w:ascii="Century" w:eastAsia="ＭＳ 明朝" w:hAnsi="ＭＳ 明朝" w:cs="ＭＳ 明朝" w:hint="eastAsia"/>
          <w:color w:val="000000"/>
          <w:kern w:val="0"/>
          <w:szCs w:val="21"/>
        </w:rPr>
        <w:t>条　一般競争入札に係る設計図書等の閲覧は、原則として入札の公告の日から入札の日の前日までの間、市役所閲覧室において行うものとする。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設計図書等の複写についての費用は、当該入札参加資格申請を行う者の負担とする。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市長は、前項の閲覧期間、閲覧場所等並びに設計図書等に関する質問の提出期限、提出方法、受付場所及び質問に対する回答期限等を定め、公告において明らかにするものとする。</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現場説明</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一般競争入札に係る現場説明は、行わないものとする。ただし、特に必要と認める場合はこの限りでない。</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入札の執行</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市長は、対象工事等の全ての入札参加者に対し、入札書提出時に各工種等に対応するものの金額を表示した積算内訳書を提出させるものとし、その旨を公告において明らかにするものとする。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落札者の決定に当たっては、必要に応じて低入札価格調査基準価格又は最低制限価格を設定することができるものとする。予定価格が</w:t>
      </w:r>
      <w:r>
        <w:rPr>
          <w:rFonts w:ascii="Century" w:eastAsia="ＭＳ 明朝" w:hAnsi="ＭＳ 明朝" w:cs="ＭＳ 明朝"/>
          <w:color w:val="000000"/>
          <w:kern w:val="0"/>
          <w:szCs w:val="21"/>
        </w:rPr>
        <w:t>250</w:t>
      </w:r>
      <w:r>
        <w:rPr>
          <w:rFonts w:ascii="Century" w:eastAsia="ＭＳ 明朝" w:hAnsi="ＭＳ 明朝" w:cs="ＭＳ 明朝" w:hint="eastAsia"/>
          <w:color w:val="000000"/>
          <w:kern w:val="0"/>
          <w:szCs w:val="21"/>
        </w:rPr>
        <w:t>万円を超える工事並びに工事に係る設計、測量及び地質調査等については最低制限価格を設定する。いずれもその旨を公告において明らかにするものとする。</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予定価格を事前公表しているものは、入札執行回数を</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回とし、再度入札は行わない。</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81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入札の無効</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次の入札は無効とする。</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公告に示した入札参加資格の要件に該当しない者のした入札</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虚偽の申請を行った者のした入札</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入札心得等において示した入札に関する条件に違反した者のした入札</w:t>
      </w:r>
    </w:p>
    <w:p w:rsidR="001C70E8" w:rsidRDefault="00444792" w:rsidP="00D2657F">
      <w:pPr>
        <w:autoSpaceDE w:val="0"/>
        <w:autoSpaceDN w:val="0"/>
        <w:adjustRightInd w:val="0"/>
        <w:spacing w:line="420" w:lineRule="atLeast"/>
        <w:ind w:left="42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対象工事等の積算内訳書が未提出又は提出された積算内訳書が未記入であるなど不備がある入札</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その他</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　この要綱の主務は企画財政課が所管する。ただし、現場説明並びに設計図書等に関する質問書の受理及び回答書の作成は発注所管課</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依頼工事にあっては依頼を受けた課とする。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において行う。</w:t>
      </w:r>
    </w:p>
    <w:p w:rsidR="001C70E8" w:rsidRDefault="00444792" w:rsidP="00D2657F">
      <w:pPr>
        <w:autoSpaceDE w:val="0"/>
        <w:autoSpaceDN w:val="0"/>
        <w:adjustRightInd w:val="0"/>
        <w:spacing w:line="420" w:lineRule="atLeast"/>
        <w:ind w:left="84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訓令</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・一部改正</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この訓令は、平成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深川市条件付き一般競争入札要綱の廃止</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深川市条件付き一般競争入札要綱</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年深川市訓令第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は、廃止する。</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この訓令は、平成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1C70E8" w:rsidRDefault="00444792" w:rsidP="00D2657F">
      <w:pPr>
        <w:autoSpaceDE w:val="0"/>
        <w:autoSpaceDN w:val="0"/>
        <w:adjustRightInd w:val="0"/>
        <w:spacing w:line="420" w:lineRule="atLeast"/>
        <w:ind w:left="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経過措置</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left="210" w:hanging="210"/>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この訓令の施行の際、現に改正前の深川市一般競争入札要綱の規定に基づき公告された事項については、改正後の深川市一般競争入札要綱の規定に基づいて公告された事項とみなす。</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81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日から施行する。</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34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日から施行する。</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日から施行し、改正後の第</w:t>
      </w: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号の規定は、平成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日以後に公告を行う入札から適用する。</w:t>
      </w:r>
    </w:p>
    <w:p w:rsidR="001C70E8" w:rsidRDefault="00444792" w:rsidP="00D2657F">
      <w:pPr>
        <w:autoSpaceDE w:val="0"/>
        <w:autoSpaceDN w:val="0"/>
        <w:adjustRightInd w:val="0"/>
        <w:spacing w:line="420" w:lineRule="atLeast"/>
        <w:ind w:left="63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日訓令第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p>
    <w:p w:rsidR="001C70E8" w:rsidRDefault="00444792" w:rsidP="00D2657F">
      <w:pPr>
        <w:autoSpaceDE w:val="0"/>
        <w:autoSpaceDN w:val="0"/>
        <w:adjustRightInd w:val="0"/>
        <w:spacing w:line="420" w:lineRule="atLeast"/>
        <w:ind w:firstLine="210"/>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日から施行する。</w:t>
      </w:r>
    </w:p>
    <w:p w:rsidR="00C72159" w:rsidRPr="001A54F8" w:rsidRDefault="00C72159" w:rsidP="00D2657F">
      <w:pPr>
        <w:autoSpaceDE w:val="0"/>
        <w:autoSpaceDN w:val="0"/>
        <w:adjustRightInd w:val="0"/>
        <w:spacing w:line="420" w:lineRule="atLeast"/>
        <w:ind w:firstLineChars="300" w:firstLine="630"/>
        <w:rPr>
          <w:rFonts w:ascii="Century" w:eastAsia="ＭＳ 明朝" w:hAnsi="ＭＳ 明朝" w:cs="ＭＳ 明朝"/>
          <w:kern w:val="0"/>
          <w:szCs w:val="21"/>
        </w:rPr>
      </w:pPr>
      <w:r w:rsidRPr="001A54F8">
        <w:rPr>
          <w:rFonts w:ascii="Century" w:eastAsia="ＭＳ 明朝" w:hAnsi="ＭＳ 明朝" w:cs="ＭＳ 明朝" w:hint="eastAsia"/>
          <w:kern w:val="0"/>
          <w:szCs w:val="21"/>
        </w:rPr>
        <w:t>附　則</w:t>
      </w:r>
      <w:r w:rsidRPr="001A54F8">
        <w:rPr>
          <w:rFonts w:ascii="Century" w:eastAsia="ＭＳ 明朝" w:hAnsi="ＭＳ 明朝" w:cs="ＭＳ 明朝"/>
          <w:kern w:val="0"/>
          <w:szCs w:val="21"/>
        </w:rPr>
        <w:t>(</w:t>
      </w:r>
      <w:r w:rsidRPr="001A54F8">
        <w:rPr>
          <w:rFonts w:ascii="Century" w:eastAsia="ＭＳ 明朝" w:hAnsi="ＭＳ 明朝" w:cs="ＭＳ 明朝" w:hint="eastAsia"/>
          <w:kern w:val="0"/>
          <w:szCs w:val="21"/>
        </w:rPr>
        <w:t>平成</w:t>
      </w:r>
      <w:r w:rsidRPr="001A54F8">
        <w:rPr>
          <w:rFonts w:ascii="Century" w:eastAsia="ＭＳ 明朝" w:hAnsi="ＭＳ 明朝" w:cs="ＭＳ 明朝" w:hint="eastAsia"/>
          <w:kern w:val="0"/>
          <w:szCs w:val="21"/>
        </w:rPr>
        <w:t>29</w:t>
      </w:r>
      <w:r w:rsidRPr="001A54F8">
        <w:rPr>
          <w:rFonts w:ascii="Century" w:eastAsia="ＭＳ 明朝" w:hAnsi="ＭＳ 明朝" w:cs="ＭＳ 明朝" w:hint="eastAsia"/>
          <w:kern w:val="0"/>
          <w:szCs w:val="21"/>
        </w:rPr>
        <w:t>年</w:t>
      </w:r>
      <w:r w:rsidR="005B293A" w:rsidRPr="001A54F8">
        <w:rPr>
          <w:rFonts w:ascii="Century" w:eastAsia="ＭＳ 明朝" w:hAnsi="ＭＳ 明朝" w:cs="ＭＳ 明朝" w:hint="eastAsia"/>
          <w:kern w:val="0"/>
          <w:szCs w:val="21"/>
        </w:rPr>
        <w:t>９</w:t>
      </w:r>
      <w:r w:rsidRPr="001A54F8">
        <w:rPr>
          <w:rFonts w:ascii="Century" w:eastAsia="ＭＳ 明朝" w:hAnsi="ＭＳ 明朝" w:cs="ＭＳ 明朝" w:hint="eastAsia"/>
          <w:kern w:val="0"/>
          <w:szCs w:val="21"/>
        </w:rPr>
        <w:t>月</w:t>
      </w:r>
      <w:r w:rsidR="001A54F8" w:rsidRPr="001A54F8">
        <w:rPr>
          <w:rFonts w:ascii="Century" w:eastAsia="ＭＳ 明朝" w:hAnsi="ＭＳ 明朝" w:cs="ＭＳ 明朝" w:hint="eastAsia"/>
          <w:kern w:val="0"/>
          <w:szCs w:val="21"/>
        </w:rPr>
        <w:t>20</w:t>
      </w:r>
      <w:r w:rsidRPr="001A54F8">
        <w:rPr>
          <w:rFonts w:ascii="Century" w:eastAsia="ＭＳ 明朝" w:hAnsi="ＭＳ 明朝" w:cs="ＭＳ 明朝" w:hint="eastAsia"/>
          <w:kern w:val="0"/>
          <w:szCs w:val="21"/>
        </w:rPr>
        <w:t>日訓令第</w:t>
      </w:r>
      <w:r w:rsidR="001A54F8" w:rsidRPr="001A54F8">
        <w:rPr>
          <w:rFonts w:ascii="Century" w:eastAsia="ＭＳ 明朝" w:hAnsi="ＭＳ 明朝" w:cs="ＭＳ 明朝" w:hint="eastAsia"/>
          <w:kern w:val="0"/>
          <w:szCs w:val="21"/>
        </w:rPr>
        <w:t>33</w:t>
      </w:r>
      <w:r w:rsidRPr="001A54F8">
        <w:rPr>
          <w:rFonts w:ascii="Century" w:eastAsia="ＭＳ 明朝" w:hAnsi="ＭＳ 明朝" w:cs="ＭＳ 明朝" w:hint="eastAsia"/>
          <w:kern w:val="0"/>
          <w:szCs w:val="21"/>
        </w:rPr>
        <w:t>号</w:t>
      </w:r>
      <w:r w:rsidRPr="001A54F8">
        <w:rPr>
          <w:rFonts w:ascii="Century" w:eastAsia="ＭＳ 明朝" w:hAnsi="ＭＳ 明朝" w:cs="ＭＳ 明朝"/>
          <w:kern w:val="0"/>
          <w:szCs w:val="21"/>
        </w:rPr>
        <w:t>)</w:t>
      </w:r>
    </w:p>
    <w:p w:rsidR="00C72159" w:rsidRPr="001A54F8" w:rsidRDefault="00C72159" w:rsidP="00D2657F">
      <w:pPr>
        <w:autoSpaceDE w:val="0"/>
        <w:autoSpaceDN w:val="0"/>
        <w:adjustRightInd w:val="0"/>
        <w:spacing w:line="420" w:lineRule="atLeast"/>
        <w:ind w:firstLine="210"/>
        <w:rPr>
          <w:rFonts w:ascii="Century" w:eastAsia="ＭＳ 明朝" w:hAnsi="ＭＳ 明朝" w:cs="ＭＳ 明朝"/>
          <w:kern w:val="0"/>
          <w:szCs w:val="21"/>
        </w:rPr>
      </w:pPr>
      <w:r w:rsidRPr="001A54F8">
        <w:rPr>
          <w:rFonts w:ascii="Century" w:eastAsia="ＭＳ 明朝" w:hAnsi="ＭＳ 明朝" w:cs="ＭＳ 明朝" w:hint="eastAsia"/>
          <w:kern w:val="0"/>
          <w:szCs w:val="21"/>
        </w:rPr>
        <w:t>この訓令は、平成</w:t>
      </w:r>
      <w:r w:rsidRPr="001A54F8">
        <w:rPr>
          <w:rFonts w:ascii="Century" w:eastAsia="ＭＳ 明朝" w:hAnsi="ＭＳ 明朝" w:cs="ＭＳ 明朝" w:hint="eastAsia"/>
          <w:kern w:val="0"/>
          <w:szCs w:val="21"/>
        </w:rPr>
        <w:t>29</w:t>
      </w:r>
      <w:r w:rsidRPr="001A54F8">
        <w:rPr>
          <w:rFonts w:ascii="Century" w:eastAsia="ＭＳ 明朝" w:hAnsi="ＭＳ 明朝" w:cs="ＭＳ 明朝" w:hint="eastAsia"/>
          <w:kern w:val="0"/>
          <w:szCs w:val="21"/>
        </w:rPr>
        <w:t>年</w:t>
      </w:r>
      <w:r w:rsidR="005B293A" w:rsidRPr="001A54F8">
        <w:rPr>
          <w:rFonts w:ascii="Century" w:eastAsia="ＭＳ 明朝" w:hAnsi="ＭＳ 明朝" w:cs="ＭＳ 明朝" w:hint="eastAsia"/>
          <w:kern w:val="0"/>
          <w:szCs w:val="21"/>
        </w:rPr>
        <w:t>９</w:t>
      </w:r>
      <w:r w:rsidRPr="001A54F8">
        <w:rPr>
          <w:rFonts w:ascii="Century" w:eastAsia="ＭＳ 明朝" w:hAnsi="ＭＳ 明朝" w:cs="ＭＳ 明朝" w:hint="eastAsia"/>
          <w:kern w:val="0"/>
          <w:szCs w:val="21"/>
        </w:rPr>
        <w:t>月</w:t>
      </w:r>
      <w:r w:rsidR="001A54F8" w:rsidRPr="001A54F8">
        <w:rPr>
          <w:rFonts w:ascii="Century" w:eastAsia="ＭＳ 明朝" w:hAnsi="ＭＳ 明朝" w:cs="ＭＳ 明朝" w:hint="eastAsia"/>
          <w:kern w:val="0"/>
          <w:szCs w:val="21"/>
        </w:rPr>
        <w:t>20</w:t>
      </w:r>
      <w:r w:rsidRPr="001A54F8">
        <w:rPr>
          <w:rFonts w:ascii="Century" w:eastAsia="ＭＳ 明朝" w:hAnsi="ＭＳ 明朝" w:cs="ＭＳ 明朝" w:hint="eastAsia"/>
          <w:kern w:val="0"/>
          <w:szCs w:val="21"/>
        </w:rPr>
        <w:t>日から施行し、平成</w:t>
      </w:r>
      <w:r w:rsidRPr="001A54F8">
        <w:rPr>
          <w:rFonts w:ascii="Century" w:eastAsia="ＭＳ 明朝" w:hAnsi="ＭＳ 明朝" w:cs="ＭＳ 明朝"/>
          <w:kern w:val="0"/>
          <w:szCs w:val="21"/>
        </w:rPr>
        <w:t>2</w:t>
      </w:r>
      <w:r w:rsidRPr="001A54F8">
        <w:rPr>
          <w:rFonts w:ascii="Century" w:eastAsia="ＭＳ 明朝" w:hAnsi="ＭＳ 明朝" w:cs="ＭＳ 明朝" w:hint="eastAsia"/>
          <w:kern w:val="0"/>
          <w:szCs w:val="21"/>
        </w:rPr>
        <w:t>9</w:t>
      </w:r>
      <w:r w:rsidRPr="001A54F8">
        <w:rPr>
          <w:rFonts w:ascii="Century" w:eastAsia="ＭＳ 明朝" w:hAnsi="ＭＳ 明朝" w:cs="ＭＳ 明朝" w:hint="eastAsia"/>
          <w:kern w:val="0"/>
          <w:szCs w:val="21"/>
        </w:rPr>
        <w:t>年</w:t>
      </w:r>
      <w:r w:rsidR="005B293A" w:rsidRPr="001A54F8">
        <w:rPr>
          <w:rFonts w:ascii="Century" w:eastAsia="ＭＳ 明朝" w:hAnsi="ＭＳ 明朝" w:cs="ＭＳ 明朝" w:hint="eastAsia"/>
          <w:kern w:val="0"/>
          <w:szCs w:val="21"/>
        </w:rPr>
        <w:t>10</w:t>
      </w:r>
      <w:r w:rsidRPr="001A54F8">
        <w:rPr>
          <w:rFonts w:ascii="Century" w:eastAsia="ＭＳ 明朝" w:hAnsi="ＭＳ 明朝" w:cs="ＭＳ 明朝" w:hint="eastAsia"/>
          <w:kern w:val="0"/>
          <w:szCs w:val="21"/>
        </w:rPr>
        <w:t>月</w:t>
      </w:r>
      <w:r w:rsidR="005B293A" w:rsidRPr="001A54F8">
        <w:rPr>
          <w:rFonts w:ascii="Century" w:eastAsia="ＭＳ 明朝" w:hAnsi="ＭＳ 明朝" w:cs="ＭＳ 明朝" w:hint="eastAsia"/>
          <w:kern w:val="0"/>
          <w:szCs w:val="21"/>
        </w:rPr>
        <w:t>１</w:t>
      </w:r>
      <w:r w:rsidRPr="001A54F8">
        <w:rPr>
          <w:rFonts w:ascii="Century" w:eastAsia="ＭＳ 明朝" w:hAnsi="ＭＳ 明朝" w:cs="ＭＳ 明朝" w:hint="eastAsia"/>
          <w:kern w:val="0"/>
          <w:szCs w:val="21"/>
        </w:rPr>
        <w:t>日以後に公告を行う入札から適用する。</w:t>
      </w:r>
    </w:p>
    <w:p w:rsidR="00C72159" w:rsidRPr="001A54F8" w:rsidRDefault="00C72159" w:rsidP="00D2657F">
      <w:pPr>
        <w:autoSpaceDE w:val="0"/>
        <w:autoSpaceDN w:val="0"/>
        <w:adjustRightInd w:val="0"/>
        <w:rPr>
          <w:rFonts w:ascii="Arial" w:hAnsi="Arial" w:cs="Arial"/>
          <w:kern w:val="0"/>
          <w:sz w:val="24"/>
          <w:szCs w:val="24"/>
        </w:rPr>
        <w:sectPr w:rsidR="00C72159" w:rsidRPr="001A54F8">
          <w:footerReference w:type="default" r:id="rId6"/>
          <w:pgSz w:w="11905" w:h="16837"/>
          <w:pgMar w:top="1984" w:right="1700" w:bottom="1700" w:left="1700" w:header="720" w:footer="720" w:gutter="0"/>
          <w:cols w:space="720"/>
          <w:noEndnote/>
        </w:sectPr>
      </w:pPr>
    </w:p>
    <w:p w:rsidR="001C70E8" w:rsidRDefault="00444792" w:rsidP="00D2657F">
      <w:pPr>
        <w:autoSpaceDE w:val="0"/>
        <w:autoSpaceDN w:val="0"/>
        <w:adjustRightInd w:val="0"/>
        <w:spacing w:line="420" w:lineRule="atLeast"/>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C70E8" w:rsidRDefault="001C70E8" w:rsidP="00D2657F">
      <w:pPr>
        <w:autoSpaceDE w:val="0"/>
        <w:autoSpaceDN w:val="0"/>
        <w:adjustRightInd w:val="0"/>
        <w:rPr>
          <w:rFonts w:ascii="Arial" w:hAnsi="Arial" w:cs="Arial"/>
          <w:kern w:val="0"/>
          <w:sz w:val="24"/>
          <w:szCs w:val="24"/>
        </w:rPr>
        <w:sectPr w:rsidR="001C70E8">
          <w:footerReference w:type="default" r:id="rId8"/>
          <w:pgSz w:w="11905" w:h="16837"/>
          <w:pgMar w:top="1984" w:right="1700" w:bottom="1700" w:left="1700" w:header="720" w:footer="720" w:gutter="0"/>
          <w:cols w:space="720"/>
          <w:noEndnote/>
        </w:sectPr>
      </w:pPr>
    </w:p>
    <w:p w:rsidR="001C70E8" w:rsidRDefault="0044479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C70E8" w:rsidRDefault="001C70E8">
      <w:pPr>
        <w:autoSpaceDE w:val="0"/>
        <w:autoSpaceDN w:val="0"/>
        <w:adjustRightInd w:val="0"/>
        <w:jc w:val="left"/>
        <w:rPr>
          <w:rFonts w:ascii="Arial" w:hAnsi="Arial" w:cs="Arial"/>
          <w:kern w:val="0"/>
          <w:sz w:val="24"/>
          <w:szCs w:val="24"/>
        </w:rPr>
        <w:sectPr w:rsidR="001C70E8">
          <w:footerReference w:type="default" r:id="rId10"/>
          <w:pgSz w:w="11905" w:h="16837"/>
          <w:pgMar w:top="1984" w:right="1700" w:bottom="1700" w:left="1700" w:header="720" w:footer="720" w:gutter="0"/>
          <w:cols w:space="720"/>
          <w:noEndnote/>
        </w:sectPr>
      </w:pPr>
    </w:p>
    <w:p w:rsidR="001C70E8" w:rsidRDefault="0044479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372100" cy="37528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3752850"/>
                    </a:xfrm>
                    <a:prstGeom prst="rect">
                      <a:avLst/>
                    </a:prstGeom>
                    <a:noFill/>
                    <a:ln>
                      <a:noFill/>
                    </a:ln>
                  </pic:spPr>
                </pic:pic>
              </a:graphicData>
            </a:graphic>
          </wp:inline>
        </w:drawing>
      </w:r>
    </w:p>
    <w:p w:rsidR="001C70E8" w:rsidRDefault="001C70E8">
      <w:pPr>
        <w:autoSpaceDE w:val="0"/>
        <w:autoSpaceDN w:val="0"/>
        <w:adjustRightInd w:val="0"/>
        <w:jc w:val="left"/>
        <w:rPr>
          <w:rFonts w:ascii="Arial" w:hAnsi="Arial" w:cs="Arial"/>
          <w:kern w:val="0"/>
          <w:sz w:val="24"/>
          <w:szCs w:val="24"/>
        </w:rPr>
        <w:sectPr w:rsidR="001C70E8">
          <w:footerReference w:type="default" r:id="rId12"/>
          <w:pgSz w:w="11905" w:h="16837"/>
          <w:pgMar w:top="1984" w:right="1700" w:bottom="1700" w:left="1700" w:header="720" w:footer="720" w:gutter="0"/>
          <w:cols w:space="720"/>
          <w:noEndnote/>
        </w:sectPr>
      </w:pPr>
    </w:p>
    <w:p w:rsidR="001C70E8" w:rsidRDefault="0044479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C70E8" w:rsidRDefault="001C70E8">
      <w:pPr>
        <w:autoSpaceDE w:val="0"/>
        <w:autoSpaceDN w:val="0"/>
        <w:adjustRightInd w:val="0"/>
        <w:jc w:val="left"/>
        <w:rPr>
          <w:rFonts w:ascii="Arial" w:hAnsi="Arial" w:cs="Arial"/>
          <w:kern w:val="0"/>
          <w:sz w:val="24"/>
          <w:szCs w:val="24"/>
        </w:rPr>
        <w:sectPr w:rsidR="001C70E8">
          <w:footerReference w:type="default" r:id="rId14"/>
          <w:pgSz w:w="11905" w:h="16837"/>
          <w:pgMar w:top="1984" w:right="1700" w:bottom="1700" w:left="1700" w:header="720" w:footer="720" w:gutter="0"/>
          <w:cols w:space="720"/>
          <w:noEndnote/>
        </w:sectPr>
      </w:pPr>
    </w:p>
    <w:p w:rsidR="001C70E8" w:rsidRDefault="0044479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noProof/>
          <w:color w:val="000000"/>
          <w:kern w:val="0"/>
          <w:szCs w:val="21"/>
        </w:rPr>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1C70E8" w:rsidRDefault="001C70E8">
      <w:pPr>
        <w:autoSpaceDE w:val="0"/>
        <w:autoSpaceDN w:val="0"/>
        <w:adjustRightInd w:val="0"/>
        <w:jc w:val="left"/>
        <w:rPr>
          <w:rFonts w:ascii="Arial" w:hAnsi="Arial" w:cs="Arial"/>
          <w:kern w:val="0"/>
          <w:sz w:val="24"/>
          <w:szCs w:val="24"/>
        </w:rPr>
        <w:sectPr w:rsidR="001C70E8">
          <w:footerReference w:type="default" r:id="rId16"/>
          <w:pgSz w:w="11905" w:h="16837"/>
          <w:pgMar w:top="1984" w:right="1700" w:bottom="1700" w:left="1700" w:header="720" w:footer="720" w:gutter="0"/>
          <w:cols w:space="720"/>
          <w:noEndnote/>
        </w:sectPr>
      </w:pPr>
    </w:p>
    <w:p w:rsidR="001C70E8" w:rsidRDefault="004447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1C70E8" w:rsidRDefault="004447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1C70E8" w:rsidRDefault="004447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1C70E8" w:rsidRDefault="00444792">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別記様式第</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条関係</w:t>
      </w:r>
      <w:r>
        <w:rPr>
          <w:rFonts w:ascii="Century" w:eastAsia="ＭＳ 明朝" w:hAnsi="ＭＳ 明朝" w:cs="ＭＳ 明朝"/>
          <w:color w:val="000000"/>
          <w:kern w:val="0"/>
          <w:szCs w:val="21"/>
        </w:rPr>
        <w:t>)</w:t>
      </w:r>
    </w:p>
    <w:p w:rsidR="001C70E8" w:rsidRDefault="001C70E8">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C70E8">
      <w:footerReference w:type="default" r:id="rId1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CC0" w:rsidRDefault="00A01CC0">
      <w:r>
        <w:separator/>
      </w:r>
    </w:p>
  </w:endnote>
  <w:endnote w:type="continuationSeparator" w:id="0">
    <w:p w:rsidR="00A01CC0" w:rsidRDefault="00A0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E8" w:rsidRDefault="0044479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4D194F">
      <w:rPr>
        <w:rFonts w:ascii="Century" w:eastAsia="ＭＳ 明朝" w:hAnsi="ＭＳ 明朝" w:cs="ＭＳ 明朝"/>
        <w:noProof/>
        <w:color w:val="000000"/>
        <w:kern w:val="0"/>
        <w:szCs w:val="21"/>
      </w:rPr>
      <w:t>12</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CC0" w:rsidRDefault="00A01CC0">
      <w:r>
        <w:separator/>
      </w:r>
    </w:p>
  </w:footnote>
  <w:footnote w:type="continuationSeparator" w:id="0">
    <w:p w:rsidR="00A01CC0" w:rsidRDefault="00A01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92"/>
    <w:rsid w:val="00061B69"/>
    <w:rsid w:val="001A54F8"/>
    <w:rsid w:val="001C70E8"/>
    <w:rsid w:val="002F2B04"/>
    <w:rsid w:val="00444792"/>
    <w:rsid w:val="004D194F"/>
    <w:rsid w:val="005B293A"/>
    <w:rsid w:val="0088137F"/>
    <w:rsid w:val="00A01CC0"/>
    <w:rsid w:val="00C72159"/>
    <w:rsid w:val="00D2657F"/>
    <w:rsid w:val="00D3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A08821B-D91E-4C43-8C25-31430C31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1B69"/>
    <w:pPr>
      <w:tabs>
        <w:tab w:val="center" w:pos="4252"/>
        <w:tab w:val="right" w:pos="8504"/>
      </w:tabs>
      <w:snapToGrid w:val="0"/>
    </w:pPr>
  </w:style>
  <w:style w:type="character" w:customStyle="1" w:styleId="a4">
    <w:name w:val="ヘッダー (文字)"/>
    <w:basedOn w:val="a0"/>
    <w:link w:val="a3"/>
    <w:uiPriority w:val="99"/>
    <w:rsid w:val="00061B69"/>
  </w:style>
  <w:style w:type="paragraph" w:styleId="a5">
    <w:name w:val="footer"/>
    <w:basedOn w:val="a"/>
    <w:link w:val="a6"/>
    <w:uiPriority w:val="99"/>
    <w:unhideWhenUsed/>
    <w:rsid w:val="00061B69"/>
    <w:pPr>
      <w:tabs>
        <w:tab w:val="center" w:pos="4252"/>
        <w:tab w:val="right" w:pos="8504"/>
      </w:tabs>
      <w:snapToGrid w:val="0"/>
    </w:pPr>
  </w:style>
  <w:style w:type="character" w:customStyle="1" w:styleId="a6">
    <w:name w:val="フッター (文字)"/>
    <w:basedOn w:val="a0"/>
    <w:link w:val="a5"/>
    <w:uiPriority w:val="99"/>
    <w:rsid w:val="00061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4557</Words>
  <Characters>386</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紀子</dc:creator>
  <cp:keywords/>
  <dc:description/>
  <cp:lastModifiedBy>水野　紀子</cp:lastModifiedBy>
  <cp:revision>7</cp:revision>
  <dcterms:created xsi:type="dcterms:W3CDTF">2017-08-16T07:26:00Z</dcterms:created>
  <dcterms:modified xsi:type="dcterms:W3CDTF">2017-09-22T00:15:00Z</dcterms:modified>
</cp:coreProperties>
</file>